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70BE" w14:textId="77777777" w:rsidR="00412806" w:rsidRPr="0054518F" w:rsidRDefault="00412806" w:rsidP="00412806">
      <w:pPr>
        <w:jc w:val="center"/>
        <w:rPr>
          <w:b/>
          <w:sz w:val="24"/>
        </w:rPr>
      </w:pPr>
      <w:r w:rsidRPr="0054518F">
        <w:rPr>
          <w:b/>
          <w:sz w:val="24"/>
        </w:rPr>
        <w:t>PORTAL DE TRANSPARENCIA</w:t>
      </w:r>
    </w:p>
    <w:p w14:paraId="45F1C8FD" w14:textId="77777777" w:rsidR="009D15DA" w:rsidRPr="00D66FB1" w:rsidRDefault="009D15DA" w:rsidP="009D15DA">
      <w:pPr>
        <w:pStyle w:val="Citadestacada"/>
        <w:ind w:left="0" w:right="56"/>
        <w:rPr>
          <w:rFonts w:ascii="Arial" w:hAnsi="Arial" w:cs="Arial"/>
          <w:b/>
          <w:bCs/>
          <w:snapToGrid w:val="0"/>
          <w:sz w:val="24"/>
          <w:szCs w:val="24"/>
          <w:lang w:val="es-MX"/>
        </w:rPr>
      </w:pPr>
      <w:r w:rsidRPr="00D66FB1">
        <w:rPr>
          <w:rFonts w:ascii="Arial" w:hAnsi="Arial" w:cs="Arial"/>
          <w:b/>
          <w:bCs/>
          <w:snapToGrid w:val="0"/>
          <w:sz w:val="24"/>
          <w:szCs w:val="24"/>
          <w:lang w:val="es-MX"/>
        </w:rPr>
        <w:t>11. BASES DE EJECUCIÓN DEL PRESUPUESTO</w:t>
      </w:r>
    </w:p>
    <w:p w14:paraId="67B87018" w14:textId="77777777" w:rsidR="009D15DA" w:rsidRPr="00D66FB1" w:rsidRDefault="009D15DA" w:rsidP="009D15DA">
      <w:pPr>
        <w:widowControl w:val="0"/>
        <w:spacing w:before="120" w:line="300" w:lineRule="auto"/>
        <w:ind w:right="56"/>
        <w:jc w:val="both"/>
        <w:rPr>
          <w:rFonts w:ascii="Arial" w:hAnsi="Arial" w:cs="Arial"/>
          <w:b/>
          <w:bCs/>
          <w:snapToGrid w:val="0"/>
          <w:color w:val="4F81BD" w:themeColor="accent1"/>
          <w:sz w:val="22"/>
          <w:szCs w:val="22"/>
          <w:lang w:val="es-MX"/>
        </w:rPr>
      </w:pPr>
    </w:p>
    <w:p w14:paraId="29B12EEC" w14:textId="77777777" w:rsidR="009D15DA" w:rsidRPr="00D66FB1" w:rsidRDefault="009D15DA" w:rsidP="009D15DA">
      <w:pPr>
        <w:widowControl w:val="0"/>
        <w:spacing w:before="120" w:line="300" w:lineRule="auto"/>
        <w:ind w:right="56"/>
        <w:jc w:val="center"/>
        <w:rPr>
          <w:rStyle w:val="Referenciaintensa"/>
          <w:rFonts w:ascii="Arial" w:hAnsi="Arial" w:cs="Arial"/>
          <w:sz w:val="22"/>
          <w:szCs w:val="22"/>
        </w:rPr>
      </w:pPr>
      <w:r w:rsidRPr="00D66FB1">
        <w:rPr>
          <w:rStyle w:val="Referenciaintensa"/>
          <w:rFonts w:ascii="Arial" w:hAnsi="Arial" w:cs="Arial"/>
          <w:sz w:val="22"/>
          <w:szCs w:val="22"/>
        </w:rPr>
        <w:t>TÍTULO 1: DISPOSICIONES GENERALES</w:t>
      </w:r>
    </w:p>
    <w:p w14:paraId="0D61E449" w14:textId="77777777" w:rsidR="009D15DA" w:rsidRPr="00D66FB1" w:rsidRDefault="009D15DA" w:rsidP="009D15DA">
      <w:pPr>
        <w:widowControl w:val="0"/>
        <w:spacing w:before="120" w:line="300" w:lineRule="auto"/>
        <w:ind w:right="56"/>
        <w:jc w:val="center"/>
        <w:rPr>
          <w:rFonts w:ascii="Arial" w:hAnsi="Arial" w:cs="Arial"/>
          <w:b/>
          <w:bCs/>
          <w:snapToGrid w:val="0"/>
          <w:color w:val="4F81BD" w:themeColor="accent1"/>
          <w:sz w:val="22"/>
          <w:szCs w:val="22"/>
          <w:lang w:val="es-MX"/>
        </w:rPr>
      </w:pPr>
    </w:p>
    <w:p w14:paraId="7F7F821B" w14:textId="77777777" w:rsidR="009D15DA" w:rsidRPr="00D66FB1" w:rsidRDefault="009D15DA" w:rsidP="009D15DA">
      <w:pPr>
        <w:widowControl w:val="0"/>
        <w:tabs>
          <w:tab w:val="left" w:pos="1701"/>
          <w:tab w:val="left" w:pos="2182"/>
        </w:tabs>
        <w:spacing w:before="120" w:line="300" w:lineRule="auto"/>
        <w:ind w:right="56"/>
        <w:jc w:val="both"/>
        <w:rPr>
          <w:rStyle w:val="Referenciaintensa"/>
          <w:rFonts w:ascii="Arial" w:hAnsi="Arial" w:cs="Arial"/>
          <w:sz w:val="22"/>
          <w:szCs w:val="22"/>
        </w:rPr>
      </w:pPr>
      <w:r w:rsidRPr="00D66FB1">
        <w:rPr>
          <w:rStyle w:val="Referenciaintensa"/>
          <w:rFonts w:ascii="Arial" w:hAnsi="Arial" w:cs="Arial"/>
          <w:sz w:val="22"/>
          <w:szCs w:val="22"/>
        </w:rPr>
        <w:t xml:space="preserve">BASE 1º.- DISPOSICIONES GENERALES. </w:t>
      </w:r>
    </w:p>
    <w:p w14:paraId="59AF51D9"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De conformidad con lo preceptuado en el artículo 165.1. b) del Real Decreto Legislativo 2/2004, de 5 de marzo, por el que se aprueba el texto refundido de la Ley Reguladora de las Haciendas Locales, y en el artículo 9.1 del Real Decreto 500/1990, de 20 de abril, el Consorcio de Prevención, Extinción de Incendios y Salvamento de la Isla de Tenerife (en adelante Consorcio) establece las presentes Bases de Ejecución del Presupuesto para el ejercicio de 202</w:t>
      </w:r>
      <w:r>
        <w:rPr>
          <w:rFonts w:ascii="Arial" w:hAnsi="Arial" w:cs="Arial"/>
          <w:snapToGrid w:val="0"/>
          <w:sz w:val="22"/>
          <w:szCs w:val="22"/>
          <w:lang w:val="es-MX"/>
        </w:rPr>
        <w:t>4</w:t>
      </w:r>
      <w:r w:rsidRPr="00F9569E">
        <w:rPr>
          <w:rFonts w:ascii="Arial" w:hAnsi="Arial" w:cs="Arial"/>
          <w:snapToGrid w:val="0"/>
          <w:sz w:val="22"/>
          <w:szCs w:val="22"/>
          <w:lang w:val="es-MX"/>
        </w:rPr>
        <w:t>, a fin de adaptar las disposiciones generales en materia presupuestaria a su organización y circunstancias como entidad asociativa de carácter supramunicipal, así como dictar, en desarrollo de aquéllas, las normas necesarias para la mejor gestión de los gastos y la recaudación de los recursos previstos en el mismo.</w:t>
      </w:r>
    </w:p>
    <w:p w14:paraId="35E3DE67"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 xml:space="preserve">2.- </w:t>
      </w:r>
      <w:r w:rsidRPr="00F9569E">
        <w:rPr>
          <w:rFonts w:ascii="Arial" w:hAnsi="Arial" w:cs="Arial"/>
          <w:snapToGrid w:val="0"/>
          <w:sz w:val="22"/>
          <w:szCs w:val="22"/>
          <w:lang w:val="es-MX"/>
        </w:rPr>
        <w:t>Todos los órganos del Consorcio habrán de velar por el cumplimiento de estas Bases, las cuales tendrán la misma vigencia que el Presupuesto, es decir, desde el día 1 de enero hasta el 31 de diciembre de 202</w:t>
      </w:r>
      <w:r>
        <w:rPr>
          <w:rFonts w:ascii="Arial" w:hAnsi="Arial" w:cs="Arial"/>
          <w:snapToGrid w:val="0"/>
          <w:sz w:val="22"/>
          <w:szCs w:val="22"/>
          <w:lang w:val="es-MX"/>
        </w:rPr>
        <w:t>4</w:t>
      </w:r>
      <w:r w:rsidRPr="00F9569E">
        <w:rPr>
          <w:rFonts w:ascii="Arial" w:hAnsi="Arial" w:cs="Arial"/>
          <w:snapToGrid w:val="0"/>
          <w:sz w:val="22"/>
          <w:szCs w:val="22"/>
          <w:lang w:val="es-MX"/>
        </w:rPr>
        <w:t>. No obstante, si el Presupuesto se prorrogase más allá de dicha fecha, las bases regirán mientras dure la prórroga.</w:t>
      </w:r>
    </w:p>
    <w:p w14:paraId="01D7F6D4" w14:textId="77777777" w:rsidR="009D15DA" w:rsidRPr="00F9569E" w:rsidRDefault="009D15DA" w:rsidP="009D15DA">
      <w:pPr>
        <w:pStyle w:val="Lneadeasunto"/>
        <w:spacing w:before="120" w:after="0" w:line="300" w:lineRule="auto"/>
        <w:ind w:right="57"/>
        <w:jc w:val="both"/>
        <w:rPr>
          <w:rFonts w:ascii="Arial" w:hAnsi="Arial" w:cs="Arial"/>
          <w:snapToGrid w:val="0"/>
          <w:sz w:val="22"/>
          <w:szCs w:val="22"/>
          <w:lang w:val="es-MX" w:eastAsia="es-ES"/>
        </w:rPr>
      </w:pPr>
      <w:r w:rsidRPr="00F9569E">
        <w:rPr>
          <w:rFonts w:ascii="Arial" w:hAnsi="Arial" w:cs="Arial"/>
          <w:b/>
          <w:snapToGrid w:val="0"/>
          <w:sz w:val="22"/>
          <w:szCs w:val="22"/>
          <w:lang w:val="es-MX"/>
        </w:rPr>
        <w:t>3</w:t>
      </w:r>
      <w:r w:rsidRPr="00F9569E">
        <w:rPr>
          <w:rFonts w:ascii="Arial" w:hAnsi="Arial" w:cs="Arial"/>
          <w:b/>
          <w:snapToGrid w:val="0"/>
          <w:sz w:val="22"/>
          <w:szCs w:val="22"/>
          <w:lang w:val="es-MX" w:eastAsia="es-ES"/>
        </w:rPr>
        <w:t>.-</w:t>
      </w:r>
      <w:r w:rsidRPr="00F9569E">
        <w:rPr>
          <w:rFonts w:ascii="Arial" w:hAnsi="Arial" w:cs="Arial"/>
          <w:snapToGrid w:val="0"/>
          <w:sz w:val="22"/>
          <w:szCs w:val="22"/>
          <w:lang w:val="es-MX" w:eastAsia="es-ES"/>
        </w:rPr>
        <w:t xml:space="preserve"> El Gerente es el responsable de la gestión de</w:t>
      </w:r>
      <w:r>
        <w:rPr>
          <w:rFonts w:ascii="Arial" w:hAnsi="Arial" w:cs="Arial"/>
          <w:snapToGrid w:val="0"/>
          <w:sz w:val="22"/>
          <w:szCs w:val="22"/>
          <w:lang w:val="es-MX" w:eastAsia="es-ES"/>
        </w:rPr>
        <w:t xml:space="preserve">l Consorcio </w:t>
      </w:r>
      <w:r w:rsidRPr="00F9569E">
        <w:rPr>
          <w:rFonts w:ascii="Arial" w:hAnsi="Arial" w:cs="Arial"/>
          <w:snapToGrid w:val="0"/>
          <w:sz w:val="22"/>
          <w:szCs w:val="22"/>
          <w:lang w:val="es-MX" w:eastAsia="es-ES"/>
        </w:rPr>
        <w:t>y, en particular, del cumplimiento de sus presupuestos en los términos aprobados por los órganos competentes de esta Corporación. Serán nulos cualesquiera acuerdos, órdenes o instrucciones que contravengan o que pongan en riesgo la ejecución de los presupuestos en los términos aprobados, así como, el cumplimiento del objetivo de estabilidad presupuestaria y/o pongan en riesgo el equilibrio financiero de la entidad en los términos establecidos en el Real Decreto 1463/2007, de 2 de noviembre, por el que se aprueba el Reglamento de Desarrollo de la Ley 18/2001, de 12 de diciembre, de Estabilidad Presupuestaria, en su aplicación a las Entidades Locales.</w:t>
      </w:r>
    </w:p>
    <w:p w14:paraId="5524DB96" w14:textId="77777777" w:rsidR="009D15DA" w:rsidRPr="00F9569E" w:rsidRDefault="009D15DA" w:rsidP="009D15DA">
      <w:pPr>
        <w:keepLines/>
        <w:spacing w:before="120" w:after="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 xml:space="preserve">4.- </w:t>
      </w:r>
      <w:r w:rsidRPr="00F9569E">
        <w:rPr>
          <w:rFonts w:ascii="Arial" w:hAnsi="Arial" w:cs="Arial"/>
          <w:snapToGrid w:val="0"/>
          <w:sz w:val="22"/>
          <w:szCs w:val="22"/>
          <w:lang w:val="es-MX"/>
        </w:rPr>
        <w:t>En todo lo no regulado en estas Bases, el Consorcio se regirá, siempre que ello sea posible y, en su caso, con las debidas adaptaciones, por las Bases de Ejecución del Presupuesto General del Excmo. Cabildo Insular de Tenerife.</w:t>
      </w:r>
    </w:p>
    <w:p w14:paraId="0208E8A8"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p>
    <w:p w14:paraId="2AD23360" w14:textId="77777777" w:rsidR="009D15DA" w:rsidRPr="00F9569E" w:rsidRDefault="009D15DA" w:rsidP="009D15DA">
      <w:pPr>
        <w:widowControl w:val="0"/>
        <w:tabs>
          <w:tab w:val="left" w:pos="1701"/>
          <w:tab w:val="left" w:pos="2902"/>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2º.- LEGISLACIÓN APLICABLE.</w:t>
      </w:r>
    </w:p>
    <w:p w14:paraId="5D09A226"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 xml:space="preserve">1.- </w:t>
      </w:r>
      <w:r w:rsidRPr="00F9569E">
        <w:rPr>
          <w:rFonts w:ascii="Arial" w:hAnsi="Arial" w:cs="Arial"/>
          <w:snapToGrid w:val="0"/>
          <w:sz w:val="22"/>
          <w:szCs w:val="22"/>
          <w:lang w:val="es-MX"/>
        </w:rPr>
        <w:t xml:space="preserve">Las presentes Bases contemplan y desarrollan la regulación legal en materia </w:t>
      </w:r>
      <w:r w:rsidRPr="00F9569E">
        <w:rPr>
          <w:rFonts w:ascii="Arial" w:hAnsi="Arial" w:cs="Arial"/>
          <w:snapToGrid w:val="0"/>
          <w:sz w:val="22"/>
          <w:szCs w:val="22"/>
          <w:lang w:val="es-MX"/>
        </w:rPr>
        <w:lastRenderedPageBreak/>
        <w:t xml:space="preserve">económico-presupuestaria prevista en la normativa vigente, especialmente en el Real Decreto Legislativo 2/2004, de 5 de marzo, por el que se aprueba el texto refundido de la Ley Reguladora de las Haciendas Locales (en adelante, </w:t>
      </w:r>
      <w:r w:rsidRPr="00F9569E">
        <w:rPr>
          <w:rFonts w:ascii="Arial" w:hAnsi="Arial" w:cs="Arial"/>
          <w:snapToGrid w:val="0"/>
          <w:sz w:val="22"/>
          <w:szCs w:val="22"/>
        </w:rPr>
        <w:t>LRHL)</w:t>
      </w:r>
      <w:r w:rsidRPr="00F9569E">
        <w:rPr>
          <w:rFonts w:ascii="Arial" w:hAnsi="Arial" w:cs="Arial"/>
          <w:snapToGrid w:val="0"/>
          <w:sz w:val="22"/>
          <w:szCs w:val="22"/>
          <w:lang w:val="es-MX"/>
        </w:rPr>
        <w:t>, en el Real Decreto 500/1990, de 20 de abril, que desarrolla el Capítulo 1 del Título VI de dicha Ley, en la Orden EHA/3565/2008, de 3 de diciembre, y su modificación Orden HAP/419/2014, de 14 de marzo, por la que se aprueba la estructura de los presupuestos de las entidades locales, y en la Orden HAP/1781/2013, de 20 de septiembre, por la que se aprueba la Instrucción del modelo Normal de Contabilidad Local.</w:t>
      </w:r>
    </w:p>
    <w:p w14:paraId="559E6618"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 xml:space="preserve">2.- </w:t>
      </w:r>
      <w:r w:rsidRPr="00F9569E">
        <w:rPr>
          <w:rFonts w:ascii="Arial" w:hAnsi="Arial" w:cs="Arial"/>
          <w:snapToGrid w:val="0"/>
          <w:sz w:val="22"/>
          <w:szCs w:val="22"/>
          <w:lang w:val="es-MX"/>
        </w:rPr>
        <w:t>Para lo no previsto en ellas, además de las disposiciones legales antes aludidas, serán de aplicación los preceptos de la Ley 7/1985, de 2 de abril, de Bases del Régimen Local, y del Real Decreto Legislativo 781/1986, de 18 de abril, por el que se aprobó el texto refundido de las disposiciones legales vigentes en materia de régimen local.</w:t>
      </w:r>
    </w:p>
    <w:p w14:paraId="38BF7BD7"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 xml:space="preserve">3.- </w:t>
      </w:r>
      <w:r w:rsidRPr="00F9569E">
        <w:rPr>
          <w:rFonts w:ascii="Arial" w:hAnsi="Arial" w:cs="Arial"/>
          <w:snapToGrid w:val="0"/>
          <w:sz w:val="22"/>
          <w:szCs w:val="22"/>
          <w:lang w:val="es-MX"/>
        </w:rPr>
        <w:t>Asimismo, se atenderá a lo dispuesto en la Ley Orgánica 2/2012, de 27 de abril, de Estabilidad Presupuestaria y Sostenibilidad Financiera, y de cuantas otras disposiciones legales y reglamentarias del Estado y de la Comunidad Autónoma que fueran aplicables a las Entidades Locales en materia Contable y presupuestaria.</w:t>
      </w:r>
    </w:p>
    <w:p w14:paraId="24FEA7C5"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Resultan aplicables la Ley 27/2013, de 27 de diciembre, de racionalización y sostenibilidad de la Administración Local, y Ley 15/2014, de 16 de septiembre, de racionalización del Sector Público y otras medidas de reforma administrativa.</w:t>
      </w:r>
    </w:p>
    <w:p w14:paraId="5877010A"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p>
    <w:p w14:paraId="686FB99E" w14:textId="77777777" w:rsidR="009D15DA" w:rsidRPr="00F9569E" w:rsidRDefault="009D15DA" w:rsidP="009D15DA">
      <w:pPr>
        <w:widowControl w:val="0"/>
        <w:tabs>
          <w:tab w:val="left" w:pos="1701"/>
          <w:tab w:val="left" w:pos="2902"/>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3ª.- ESTABILIDAD PRESUPUESTARIA</w:t>
      </w:r>
    </w:p>
    <w:p w14:paraId="2130CC33" w14:textId="77777777" w:rsidR="009D15DA" w:rsidRPr="00F9569E" w:rsidRDefault="009D15DA" w:rsidP="009D15DA">
      <w:pPr>
        <w:widowControl w:val="0"/>
        <w:tabs>
          <w:tab w:val="left" w:pos="1701"/>
          <w:tab w:val="left" w:pos="2902"/>
        </w:tabs>
        <w:spacing w:before="120" w:line="300" w:lineRule="auto"/>
        <w:ind w:right="57"/>
        <w:jc w:val="both"/>
        <w:rPr>
          <w:rFonts w:ascii="Arial" w:hAnsi="Arial" w:cs="Arial"/>
          <w:b/>
          <w:bCs/>
          <w:snapToGrid w:val="0"/>
          <w:sz w:val="22"/>
          <w:szCs w:val="22"/>
          <w:lang w:val="es-MX"/>
        </w:rPr>
      </w:pPr>
      <w:r w:rsidRPr="00F9569E">
        <w:rPr>
          <w:rFonts w:ascii="Arial" w:hAnsi="Arial" w:cs="Arial"/>
          <w:b/>
          <w:bCs/>
          <w:snapToGrid w:val="0"/>
          <w:sz w:val="22"/>
          <w:szCs w:val="22"/>
          <w:lang w:val="es-MX"/>
        </w:rPr>
        <w:t xml:space="preserve">1.- </w:t>
      </w:r>
      <w:r w:rsidRPr="00F9569E">
        <w:rPr>
          <w:rFonts w:ascii="Arial" w:hAnsi="Arial" w:cs="Arial"/>
          <w:snapToGrid w:val="0"/>
          <w:sz w:val="22"/>
          <w:szCs w:val="22"/>
          <w:lang w:val="es-MX"/>
        </w:rPr>
        <w:t>Las presentes Bases regulan la gestión presupuestaria y financiera en el ejercicio 202</w:t>
      </w:r>
      <w:r>
        <w:rPr>
          <w:rFonts w:ascii="Arial" w:hAnsi="Arial" w:cs="Arial"/>
          <w:snapToGrid w:val="0"/>
          <w:sz w:val="22"/>
          <w:szCs w:val="22"/>
          <w:lang w:val="es-MX"/>
        </w:rPr>
        <w:t>4</w:t>
      </w:r>
      <w:r w:rsidRPr="00F9569E">
        <w:rPr>
          <w:rFonts w:ascii="Arial" w:hAnsi="Arial" w:cs="Arial"/>
          <w:snapToGrid w:val="0"/>
          <w:sz w:val="22"/>
          <w:szCs w:val="22"/>
          <w:lang w:val="es-MX"/>
        </w:rPr>
        <w:t xml:space="preserve"> al objeto de conseguir el cumplimiento de los principios de Estabilidad Presupuestaria, Regla del Gasto, Periodo Medio de Pago a proveedores y de sostenibilidad financiera.  </w:t>
      </w:r>
    </w:p>
    <w:p w14:paraId="68168649" w14:textId="77777777" w:rsidR="009D15DA" w:rsidRPr="00F9569E" w:rsidRDefault="009D15DA" w:rsidP="009D15DA">
      <w:pPr>
        <w:pStyle w:val="Prrafodelista"/>
        <w:widowControl w:val="0"/>
        <w:tabs>
          <w:tab w:val="left" w:pos="1672"/>
        </w:tabs>
        <w:spacing w:before="120" w:line="300" w:lineRule="auto"/>
        <w:ind w:left="0" w:right="57"/>
        <w:contextualSpacing w:val="0"/>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El Consorcio, ajustarán la aprobación y ejecución de su presupuesto a lo dispuesto en las presentes bases en orden a garantizar, en todo caso, la consecución de los objetivos de estabilidad presupuestaria, de deuda pública y de regla de gasto.</w:t>
      </w:r>
    </w:p>
    <w:p w14:paraId="432A7C7B" w14:textId="77777777" w:rsidR="009D15DA" w:rsidRPr="00F9569E" w:rsidRDefault="009D15DA" w:rsidP="009D15DA">
      <w:pPr>
        <w:tabs>
          <w:tab w:val="left" w:pos="1738"/>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Las disposiciones reglamentarias, en su fase de elaboración y aprobación, los actos administrativos, los contratos y los convenios de colaboración, incluidos los que afecten a materia de personal, así como cualquier otra actuación de este Consorcio que afecten a los gastos o ingresos del Sector Público Insular, presentes o futuros, deberán valorar sus repercusiones y efectos, y supeditarse de forma estricta a cumplimento de las exigencias de los principios de estabilidad presupuestaria y sostenibilidad financiera. </w:t>
      </w:r>
    </w:p>
    <w:p w14:paraId="4FF64BFB" w14:textId="77777777" w:rsidR="009D15DA" w:rsidRPr="00F9569E" w:rsidRDefault="009D15DA" w:rsidP="009D15DA">
      <w:pPr>
        <w:widowControl w:val="0"/>
        <w:tabs>
          <w:tab w:val="left" w:pos="1701"/>
          <w:tab w:val="left" w:pos="2182"/>
        </w:tabs>
        <w:spacing w:before="120" w:line="300" w:lineRule="auto"/>
        <w:ind w:right="57"/>
        <w:jc w:val="both"/>
        <w:rPr>
          <w:rFonts w:ascii="Arial" w:hAnsi="Arial" w:cs="Arial"/>
          <w:snapToGrid w:val="0"/>
          <w:sz w:val="22"/>
          <w:szCs w:val="22"/>
        </w:rPr>
      </w:pPr>
    </w:p>
    <w:p w14:paraId="36CDB918" w14:textId="77777777" w:rsidR="009D15DA" w:rsidRPr="00F9569E" w:rsidRDefault="009D15DA" w:rsidP="009D15DA">
      <w:pPr>
        <w:widowControl w:val="0"/>
        <w:tabs>
          <w:tab w:val="left" w:pos="1701"/>
          <w:tab w:val="left" w:pos="2902"/>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4ª.- INTERPRETACIÓN DE LAS BASES.</w:t>
      </w:r>
    </w:p>
    <w:p w14:paraId="0D42B08D"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 xml:space="preserve">1.- </w:t>
      </w:r>
      <w:r w:rsidRPr="00F9569E">
        <w:rPr>
          <w:rFonts w:ascii="Arial" w:hAnsi="Arial" w:cs="Arial"/>
          <w:snapToGrid w:val="0"/>
          <w:sz w:val="22"/>
          <w:szCs w:val="22"/>
          <w:lang w:val="es-MX"/>
        </w:rPr>
        <w:t>Serán resueltas por el Pleno del Consorcio</w:t>
      </w:r>
      <w:r w:rsidRPr="000C6C90">
        <w:rPr>
          <w:rFonts w:ascii="Arial" w:hAnsi="Arial" w:cs="Arial"/>
          <w:snapToGrid w:val="0"/>
          <w:sz w:val="22"/>
          <w:szCs w:val="22"/>
          <w:lang w:val="es-MX"/>
        </w:rPr>
        <w:t>, previo informe de la Secretaría e Intervención,</w:t>
      </w:r>
      <w:r w:rsidRPr="00F9569E">
        <w:rPr>
          <w:rFonts w:ascii="Arial" w:hAnsi="Arial" w:cs="Arial"/>
          <w:snapToGrid w:val="0"/>
          <w:sz w:val="22"/>
          <w:szCs w:val="22"/>
          <w:lang w:val="es-MX"/>
        </w:rPr>
        <w:t xml:space="preserve"> las dudas de interpretación que puedan suscitarse en la aplicación de </w:t>
      </w:r>
      <w:r w:rsidRPr="00F9569E">
        <w:rPr>
          <w:rFonts w:ascii="Arial" w:hAnsi="Arial" w:cs="Arial"/>
          <w:snapToGrid w:val="0"/>
          <w:sz w:val="22"/>
          <w:szCs w:val="22"/>
          <w:lang w:val="es-MX"/>
        </w:rPr>
        <w:lastRenderedPageBreak/>
        <w:t>estas Bases, de conformidad con las disposiciones legales vigentes.</w:t>
      </w:r>
    </w:p>
    <w:p w14:paraId="527BDB1A"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Sin perjuicio de lo anterior, corresponderá al Gerente del Consorcio la competencia para dictar órdenes generales y particulares en ejecución de las presentes Bases de Ejecución.</w:t>
      </w:r>
    </w:p>
    <w:p w14:paraId="74915207"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lang w:val="es-MX"/>
        </w:rPr>
      </w:pPr>
    </w:p>
    <w:p w14:paraId="0604D1BB" w14:textId="77777777" w:rsidR="009D15DA" w:rsidRPr="00F9569E" w:rsidRDefault="009D15DA" w:rsidP="009D15DA">
      <w:pPr>
        <w:pStyle w:val="Sangradetextonormal"/>
        <w:ind w:right="56" w:firstLine="0"/>
        <w:rPr>
          <w:rStyle w:val="Referenciaintensa"/>
          <w:rFonts w:ascii="Arial" w:hAnsi="Arial" w:cs="Arial"/>
          <w:sz w:val="22"/>
          <w:szCs w:val="22"/>
        </w:rPr>
      </w:pPr>
      <w:r w:rsidRPr="00F9569E">
        <w:rPr>
          <w:rStyle w:val="Referenciaintensa"/>
          <w:rFonts w:ascii="Arial" w:hAnsi="Arial" w:cs="Arial"/>
          <w:sz w:val="22"/>
          <w:szCs w:val="22"/>
        </w:rPr>
        <w:t>BASE 5ª.- PRESUPUESTO Y CUENTAS ANUALES DEL PRESUPUESTO</w:t>
      </w:r>
    </w:p>
    <w:p w14:paraId="01EE97BA" w14:textId="77777777" w:rsidR="009D15DA" w:rsidRPr="00F9569E" w:rsidRDefault="009D15DA" w:rsidP="009D15DA">
      <w:pPr>
        <w:pStyle w:val="Sangradetextonormal"/>
        <w:ind w:right="56"/>
        <w:rPr>
          <w:rFonts w:ascii="Arial" w:hAnsi="Arial" w:cs="Arial"/>
          <w:b/>
          <w:bCs/>
          <w:sz w:val="22"/>
          <w:szCs w:val="22"/>
        </w:rPr>
      </w:pPr>
    </w:p>
    <w:p w14:paraId="393F752A" w14:textId="77777777" w:rsidR="009D15DA" w:rsidRPr="00F9569E" w:rsidRDefault="009D15DA" w:rsidP="009D15DA">
      <w:pPr>
        <w:pStyle w:val="Sangradetextonormal"/>
        <w:ind w:right="56" w:firstLine="0"/>
        <w:rPr>
          <w:rFonts w:ascii="Arial" w:hAnsi="Arial" w:cs="Arial"/>
          <w:snapToGrid w:val="0"/>
          <w:sz w:val="22"/>
          <w:szCs w:val="22"/>
        </w:rPr>
      </w:pPr>
      <w:r w:rsidRPr="00F9569E">
        <w:rPr>
          <w:rFonts w:ascii="Arial" w:hAnsi="Arial" w:cs="Arial"/>
          <w:snapToGrid w:val="0"/>
          <w:sz w:val="22"/>
          <w:szCs w:val="22"/>
        </w:rPr>
        <w:t>El Consorcio se encuentra adscrito al Excmo. Cabildo Insular de Tenerife, por lo que está sujeto al régimen de presupuestación, contabilidad y control de dicha Administración.</w:t>
      </w:r>
    </w:p>
    <w:p w14:paraId="527EA7BF" w14:textId="77777777" w:rsidR="009D15DA" w:rsidRPr="00F9569E" w:rsidRDefault="009D15DA" w:rsidP="009D15DA">
      <w:pPr>
        <w:pStyle w:val="Sangradetextonormal"/>
        <w:ind w:right="56" w:firstLine="360"/>
        <w:rPr>
          <w:rFonts w:ascii="Arial" w:hAnsi="Arial" w:cs="Arial"/>
          <w:snapToGrid w:val="0"/>
          <w:sz w:val="22"/>
          <w:szCs w:val="22"/>
        </w:rPr>
      </w:pPr>
    </w:p>
    <w:p w14:paraId="5FF632E9" w14:textId="77777777" w:rsidR="009D15DA" w:rsidRPr="00F9569E" w:rsidRDefault="009D15DA" w:rsidP="009D15DA">
      <w:pPr>
        <w:pStyle w:val="Sangradetextonormal"/>
        <w:ind w:right="56" w:firstLine="0"/>
        <w:rPr>
          <w:rFonts w:ascii="Arial" w:hAnsi="Arial" w:cs="Arial"/>
          <w:snapToGrid w:val="0"/>
          <w:sz w:val="22"/>
          <w:szCs w:val="22"/>
        </w:rPr>
      </w:pPr>
      <w:r w:rsidRPr="00F9569E">
        <w:rPr>
          <w:rFonts w:ascii="Arial" w:hAnsi="Arial" w:cs="Arial"/>
          <w:snapToGrid w:val="0"/>
          <w:sz w:val="22"/>
          <w:szCs w:val="22"/>
        </w:rPr>
        <w:t>El Presupuesto del Consorcio deberá formar parte del Presupuesto del Excmo. Cabildo Insular de Tenerife y la Cuenta General del Consorcio se incluirá en la de la Corporación Insular.</w:t>
      </w:r>
    </w:p>
    <w:p w14:paraId="030BFD66" w14:textId="77777777" w:rsidR="009D15DA" w:rsidRPr="00F9569E" w:rsidRDefault="009D15DA" w:rsidP="009D15DA">
      <w:pPr>
        <w:pStyle w:val="Sangradetextonormal"/>
        <w:ind w:right="56" w:firstLine="360"/>
        <w:rPr>
          <w:rFonts w:ascii="Arial" w:hAnsi="Arial" w:cs="Arial"/>
          <w:snapToGrid w:val="0"/>
          <w:color w:val="FF0000"/>
          <w:sz w:val="22"/>
          <w:szCs w:val="22"/>
        </w:rPr>
      </w:pPr>
    </w:p>
    <w:p w14:paraId="7E04E2FB" w14:textId="77777777" w:rsidR="009D15DA" w:rsidRPr="00F9569E" w:rsidRDefault="009D15DA" w:rsidP="009D15DA">
      <w:pPr>
        <w:pStyle w:val="Sangradetextonormal"/>
        <w:ind w:right="56" w:firstLine="0"/>
        <w:rPr>
          <w:rFonts w:ascii="Arial" w:hAnsi="Arial" w:cs="Arial"/>
          <w:snapToGrid w:val="0"/>
          <w:sz w:val="22"/>
          <w:szCs w:val="22"/>
        </w:rPr>
      </w:pPr>
      <w:r w:rsidRPr="00F9569E">
        <w:rPr>
          <w:rFonts w:ascii="Arial" w:hAnsi="Arial" w:cs="Arial"/>
          <w:snapToGrid w:val="0"/>
          <w:sz w:val="22"/>
          <w:szCs w:val="22"/>
        </w:rPr>
        <w:t>El presidente del Consorcio rendirá las cuentas anuales de la entidad, que serán aprobadas inicialmente por el Pleno del Consorcio, y remitidas al Excmo. Cabildo Insular de Tenerife para su aprobación definitiva por el Pleno de la Corporación.</w:t>
      </w:r>
    </w:p>
    <w:p w14:paraId="1C84A87B" w14:textId="77777777" w:rsidR="009D15DA" w:rsidRPr="00F9569E" w:rsidRDefault="009D15DA" w:rsidP="009D15DA">
      <w:pPr>
        <w:pStyle w:val="Sangradetextonormal"/>
        <w:ind w:right="56" w:firstLine="360"/>
        <w:rPr>
          <w:rFonts w:ascii="Arial" w:hAnsi="Arial" w:cs="Arial"/>
          <w:snapToGrid w:val="0"/>
          <w:sz w:val="22"/>
          <w:szCs w:val="22"/>
        </w:rPr>
      </w:pPr>
    </w:p>
    <w:p w14:paraId="28403374" w14:textId="77777777" w:rsidR="009D15DA" w:rsidRPr="00F9569E" w:rsidRDefault="009D15DA" w:rsidP="009D15DA">
      <w:pPr>
        <w:pStyle w:val="Sangradetextonormal"/>
        <w:ind w:right="56"/>
        <w:rPr>
          <w:rFonts w:ascii="Arial" w:hAnsi="Arial" w:cs="Arial"/>
          <w:snapToGrid w:val="0"/>
          <w:sz w:val="22"/>
          <w:szCs w:val="22"/>
        </w:rPr>
      </w:pPr>
    </w:p>
    <w:p w14:paraId="4202A888" w14:textId="77777777" w:rsidR="009D15DA" w:rsidRPr="00F9569E" w:rsidRDefault="009D15DA" w:rsidP="009D15DA">
      <w:pPr>
        <w:pStyle w:val="Sangradetextonormal"/>
        <w:ind w:right="56" w:firstLine="0"/>
        <w:rPr>
          <w:rStyle w:val="Referenciaintensa"/>
          <w:rFonts w:ascii="Arial" w:hAnsi="Arial" w:cs="Arial"/>
          <w:sz w:val="22"/>
          <w:szCs w:val="22"/>
        </w:rPr>
      </w:pPr>
      <w:r w:rsidRPr="00F9569E">
        <w:rPr>
          <w:rStyle w:val="Referenciaintensa"/>
          <w:rFonts w:ascii="Arial" w:hAnsi="Arial" w:cs="Arial"/>
          <w:sz w:val="22"/>
          <w:szCs w:val="22"/>
        </w:rPr>
        <w:t>BASE 6ª.- REMISIÓN DE RELACIONES DE ACREEDORES Y DEUDORES AL FINAL DEL</w:t>
      </w:r>
      <w:r w:rsidRPr="00F9569E">
        <w:rPr>
          <w:rFonts w:ascii="Arial" w:hAnsi="Arial" w:cs="Arial"/>
          <w:b/>
          <w:bCs/>
          <w:snapToGrid w:val="0"/>
          <w:sz w:val="22"/>
          <w:szCs w:val="22"/>
        </w:rPr>
        <w:t xml:space="preserve"> </w:t>
      </w:r>
      <w:r w:rsidRPr="00F9569E">
        <w:rPr>
          <w:rStyle w:val="Referenciaintensa"/>
          <w:rFonts w:ascii="Arial" w:hAnsi="Arial" w:cs="Arial"/>
          <w:sz w:val="22"/>
          <w:szCs w:val="22"/>
        </w:rPr>
        <w:t>EJERCICIO</w:t>
      </w:r>
    </w:p>
    <w:p w14:paraId="7B083681" w14:textId="77777777" w:rsidR="009D15DA" w:rsidRPr="00F9569E" w:rsidRDefault="009D15DA" w:rsidP="009D15DA">
      <w:pPr>
        <w:pStyle w:val="Sangradetextonormal"/>
        <w:ind w:right="56"/>
        <w:rPr>
          <w:rFonts w:ascii="Arial" w:hAnsi="Arial" w:cs="Arial"/>
          <w:b/>
          <w:bCs/>
          <w:sz w:val="22"/>
          <w:szCs w:val="22"/>
        </w:rPr>
      </w:pPr>
    </w:p>
    <w:p w14:paraId="051FEF8C" w14:textId="77777777" w:rsidR="009D15DA" w:rsidRPr="00F9569E" w:rsidRDefault="009D15DA" w:rsidP="009D15DA">
      <w:pPr>
        <w:pStyle w:val="Sangradetextonormal"/>
        <w:ind w:right="56" w:firstLine="0"/>
        <w:rPr>
          <w:rFonts w:ascii="Arial" w:hAnsi="Arial" w:cs="Arial"/>
          <w:snapToGrid w:val="0"/>
          <w:sz w:val="22"/>
          <w:szCs w:val="22"/>
        </w:rPr>
      </w:pPr>
      <w:r w:rsidRPr="00F9569E">
        <w:rPr>
          <w:rFonts w:ascii="Arial" w:hAnsi="Arial" w:cs="Arial"/>
          <w:snapToGrid w:val="0"/>
          <w:sz w:val="22"/>
          <w:szCs w:val="22"/>
        </w:rPr>
        <w:t>Antes del 31 de enero de 202</w:t>
      </w:r>
      <w:r>
        <w:rPr>
          <w:rFonts w:ascii="Arial" w:hAnsi="Arial" w:cs="Arial"/>
          <w:snapToGrid w:val="0"/>
          <w:sz w:val="22"/>
          <w:szCs w:val="22"/>
        </w:rPr>
        <w:t>4</w:t>
      </w:r>
      <w:r w:rsidRPr="00F9569E">
        <w:rPr>
          <w:rFonts w:ascii="Arial" w:hAnsi="Arial" w:cs="Arial"/>
          <w:snapToGrid w:val="0"/>
          <w:sz w:val="22"/>
          <w:szCs w:val="22"/>
        </w:rPr>
        <w:t>, la Gerencia del Consorcio deberá presentar a la Intervención una relación detallada en la que haga constar las cantidades que se adeudan a los acreedores y deudores hasta el último día del ejercicio 202</w:t>
      </w:r>
      <w:r>
        <w:rPr>
          <w:rFonts w:ascii="Arial" w:hAnsi="Arial" w:cs="Arial"/>
          <w:snapToGrid w:val="0"/>
          <w:sz w:val="22"/>
          <w:szCs w:val="22"/>
        </w:rPr>
        <w:t>3</w:t>
      </w:r>
      <w:r w:rsidRPr="00F9569E">
        <w:rPr>
          <w:rFonts w:ascii="Arial" w:hAnsi="Arial" w:cs="Arial"/>
          <w:snapToGrid w:val="0"/>
          <w:sz w:val="22"/>
          <w:szCs w:val="22"/>
        </w:rPr>
        <w:t>.</w:t>
      </w:r>
    </w:p>
    <w:p w14:paraId="621F815C" w14:textId="77777777" w:rsidR="009D15DA" w:rsidRPr="00F9569E" w:rsidRDefault="009D15DA" w:rsidP="009D15DA">
      <w:pPr>
        <w:pStyle w:val="Sangradetextonormal"/>
        <w:ind w:right="56" w:firstLine="360"/>
        <w:rPr>
          <w:rFonts w:ascii="Arial" w:hAnsi="Arial" w:cs="Arial"/>
          <w:snapToGrid w:val="0"/>
          <w:sz w:val="22"/>
          <w:szCs w:val="22"/>
        </w:rPr>
      </w:pPr>
    </w:p>
    <w:p w14:paraId="6DB28966" w14:textId="77777777" w:rsidR="009D15DA" w:rsidRPr="00F9569E" w:rsidRDefault="009D15DA" w:rsidP="009D15DA">
      <w:pPr>
        <w:pStyle w:val="Sangradetextonormal"/>
        <w:ind w:right="56" w:firstLine="360"/>
        <w:rPr>
          <w:rFonts w:ascii="Arial" w:hAnsi="Arial" w:cs="Arial"/>
          <w:snapToGrid w:val="0"/>
          <w:sz w:val="22"/>
          <w:szCs w:val="22"/>
        </w:rPr>
      </w:pPr>
    </w:p>
    <w:p w14:paraId="754E0C3B" w14:textId="77777777" w:rsidR="009D15DA" w:rsidRPr="00F9569E" w:rsidRDefault="009D15DA" w:rsidP="009D15DA">
      <w:pPr>
        <w:widowControl w:val="0"/>
        <w:tabs>
          <w:tab w:val="left" w:pos="1701"/>
        </w:tabs>
        <w:spacing w:before="120" w:line="300" w:lineRule="auto"/>
        <w:ind w:right="56"/>
        <w:jc w:val="center"/>
        <w:rPr>
          <w:rStyle w:val="Referenciaintensa"/>
          <w:rFonts w:ascii="Arial" w:hAnsi="Arial" w:cs="Arial"/>
          <w:sz w:val="22"/>
          <w:szCs w:val="22"/>
        </w:rPr>
      </w:pPr>
      <w:r w:rsidRPr="00F9569E">
        <w:rPr>
          <w:rStyle w:val="Referenciaintensa"/>
          <w:rFonts w:ascii="Arial" w:hAnsi="Arial" w:cs="Arial"/>
          <w:sz w:val="22"/>
          <w:szCs w:val="22"/>
        </w:rPr>
        <w:t>TÍTULO II. CLASIFICACIÓN DE LOS CRÉDITOS, VINCULACIÓN JURÍDICA Y MODIFICACIONES PRESUPUESTARIAS.</w:t>
      </w:r>
    </w:p>
    <w:p w14:paraId="4E382F24" w14:textId="77777777" w:rsidR="009D15DA" w:rsidRPr="00F9569E" w:rsidRDefault="009D15DA" w:rsidP="009D15DA">
      <w:pPr>
        <w:pStyle w:val="Ttulo2"/>
        <w:spacing w:before="120" w:line="300" w:lineRule="auto"/>
        <w:ind w:right="56"/>
        <w:rPr>
          <w:rStyle w:val="Referenciaintensa"/>
          <w:rFonts w:ascii="Arial" w:hAnsi="Arial" w:cs="Arial"/>
          <w:sz w:val="22"/>
          <w:szCs w:val="22"/>
        </w:rPr>
      </w:pPr>
    </w:p>
    <w:p w14:paraId="5C754DB8" w14:textId="77777777" w:rsidR="009D15DA" w:rsidRPr="009D15DA" w:rsidRDefault="009D15DA" w:rsidP="009D15DA">
      <w:pPr>
        <w:pStyle w:val="Ttulo2"/>
        <w:spacing w:before="120" w:line="300" w:lineRule="auto"/>
        <w:ind w:right="56"/>
        <w:rPr>
          <w:rStyle w:val="Referenciaintensa"/>
          <w:rFonts w:ascii="Arial" w:hAnsi="Arial" w:cs="Arial"/>
          <w:b/>
          <w:bCs/>
          <w:sz w:val="22"/>
          <w:szCs w:val="22"/>
        </w:rPr>
      </w:pPr>
      <w:r w:rsidRPr="009D15DA">
        <w:rPr>
          <w:rStyle w:val="Referenciaintensa"/>
          <w:rFonts w:ascii="Arial" w:hAnsi="Arial" w:cs="Arial"/>
          <w:b/>
          <w:bCs/>
          <w:sz w:val="22"/>
          <w:szCs w:val="22"/>
        </w:rPr>
        <w:t>BASE 7ª.- CLASIFICACIÓN DE LOS CRÉDITOS.</w:t>
      </w:r>
    </w:p>
    <w:p w14:paraId="1B337D4A" w14:textId="77777777" w:rsidR="009D15DA" w:rsidRPr="00F9569E" w:rsidRDefault="009D15DA" w:rsidP="009D15DA">
      <w:pPr>
        <w:pStyle w:val="Textoindependiente"/>
        <w:spacing w:before="120" w:line="300" w:lineRule="auto"/>
        <w:ind w:right="56"/>
        <w:rPr>
          <w:rFonts w:ascii="Arial" w:hAnsi="Arial" w:cs="Arial"/>
          <w:sz w:val="22"/>
          <w:szCs w:val="22"/>
        </w:rPr>
      </w:pPr>
      <w:r w:rsidRPr="00F9569E">
        <w:rPr>
          <w:rFonts w:ascii="Arial" w:hAnsi="Arial" w:cs="Arial"/>
          <w:b/>
          <w:sz w:val="22"/>
          <w:szCs w:val="22"/>
        </w:rPr>
        <w:t>1.-</w:t>
      </w:r>
      <w:r w:rsidRPr="00F9569E">
        <w:rPr>
          <w:rFonts w:ascii="Arial" w:hAnsi="Arial" w:cs="Arial"/>
          <w:sz w:val="22"/>
          <w:szCs w:val="22"/>
        </w:rPr>
        <w:t xml:space="preserve"> Los créditos para gastos del Consorcio de Prevención, Extinción de Incendios y Salvamento de la Isla de Tenerife se estructuran atendiendo a la triple clasificación:</w:t>
      </w:r>
    </w:p>
    <w:p w14:paraId="215A3383" w14:textId="77777777" w:rsidR="009D15DA" w:rsidRPr="00F9569E" w:rsidRDefault="009D15DA" w:rsidP="009D15DA">
      <w:pPr>
        <w:numPr>
          <w:ilvl w:val="0"/>
          <w:numId w:val="1"/>
        </w:numPr>
        <w:spacing w:before="120" w:line="300" w:lineRule="auto"/>
        <w:ind w:right="56"/>
        <w:jc w:val="both"/>
        <w:rPr>
          <w:rFonts w:ascii="Arial" w:hAnsi="Arial" w:cs="Arial"/>
          <w:sz w:val="22"/>
          <w:szCs w:val="22"/>
        </w:rPr>
      </w:pPr>
      <w:r w:rsidRPr="00F9569E">
        <w:rPr>
          <w:rFonts w:ascii="Arial" w:hAnsi="Arial" w:cs="Arial"/>
          <w:i/>
          <w:sz w:val="22"/>
          <w:szCs w:val="22"/>
          <w:u w:val="single"/>
        </w:rPr>
        <w:t>Orgánica</w:t>
      </w:r>
      <w:r w:rsidRPr="00F9569E">
        <w:rPr>
          <w:rFonts w:ascii="Arial" w:hAnsi="Arial" w:cs="Arial"/>
          <w:sz w:val="22"/>
          <w:szCs w:val="22"/>
        </w:rPr>
        <w:t>, en virtud de la cual se identificará a la Unidad que realiza el gasto. Esta clasificación constará de dos dígitos relativos al Centro Gestor, según el siguiente detalle:</w:t>
      </w:r>
    </w:p>
    <w:p w14:paraId="17C29FE4" w14:textId="77777777" w:rsidR="009D15DA" w:rsidRPr="00F9569E" w:rsidRDefault="009D15DA" w:rsidP="009D15DA">
      <w:pPr>
        <w:spacing w:before="120" w:after="120" w:line="300" w:lineRule="auto"/>
        <w:ind w:right="56" w:firstLine="720"/>
        <w:jc w:val="both"/>
        <w:rPr>
          <w:rFonts w:ascii="Arial" w:hAnsi="Arial" w:cs="Arial"/>
          <w:sz w:val="22"/>
          <w:szCs w:val="22"/>
        </w:rPr>
      </w:pPr>
      <w:r w:rsidRPr="00F9569E">
        <w:rPr>
          <w:rFonts w:ascii="Arial" w:hAnsi="Arial" w:cs="Arial"/>
          <w:sz w:val="22"/>
          <w:szCs w:val="22"/>
          <w:u w:val="single"/>
        </w:rPr>
        <w:t>Clasificación</w:t>
      </w:r>
      <w:r w:rsidRPr="00F9569E">
        <w:rPr>
          <w:rFonts w:ascii="Arial" w:hAnsi="Arial" w:cs="Arial"/>
          <w:sz w:val="22"/>
          <w:szCs w:val="22"/>
        </w:rPr>
        <w:tab/>
      </w:r>
      <w:r w:rsidRPr="00F9569E">
        <w:rPr>
          <w:rFonts w:ascii="Arial" w:hAnsi="Arial" w:cs="Arial"/>
          <w:sz w:val="22"/>
          <w:szCs w:val="22"/>
        </w:rPr>
        <w:tab/>
      </w:r>
      <w:r w:rsidRPr="00F9569E">
        <w:rPr>
          <w:rFonts w:ascii="Arial" w:hAnsi="Arial" w:cs="Arial"/>
          <w:sz w:val="22"/>
          <w:szCs w:val="22"/>
        </w:rPr>
        <w:tab/>
      </w:r>
      <w:r w:rsidRPr="00F9569E">
        <w:rPr>
          <w:rFonts w:ascii="Arial" w:hAnsi="Arial" w:cs="Arial"/>
          <w:sz w:val="22"/>
          <w:szCs w:val="22"/>
          <w:u w:val="single"/>
        </w:rPr>
        <w:t>Centro Gestor</w:t>
      </w:r>
      <w:r w:rsidRPr="00F9569E">
        <w:rPr>
          <w:rFonts w:ascii="Arial" w:hAnsi="Arial" w:cs="Arial"/>
          <w:sz w:val="22"/>
          <w:szCs w:val="22"/>
        </w:rPr>
        <w:t xml:space="preserve"> </w:t>
      </w:r>
    </w:p>
    <w:p w14:paraId="207CBCCE" w14:textId="77777777" w:rsidR="009D15DA" w:rsidRPr="00F9569E" w:rsidRDefault="009D15DA" w:rsidP="009D15DA">
      <w:pPr>
        <w:numPr>
          <w:ilvl w:val="0"/>
          <w:numId w:val="18"/>
        </w:numPr>
        <w:spacing w:before="120" w:after="120" w:line="300" w:lineRule="auto"/>
        <w:ind w:right="56"/>
        <w:jc w:val="both"/>
        <w:rPr>
          <w:rFonts w:ascii="Arial" w:hAnsi="Arial" w:cs="Arial"/>
          <w:sz w:val="22"/>
          <w:szCs w:val="22"/>
        </w:rPr>
      </w:pPr>
      <w:r w:rsidRPr="00F9569E">
        <w:rPr>
          <w:rFonts w:ascii="Arial" w:hAnsi="Arial" w:cs="Arial"/>
          <w:sz w:val="22"/>
          <w:szCs w:val="22"/>
        </w:rPr>
        <w:t>Gerencia</w:t>
      </w:r>
    </w:p>
    <w:p w14:paraId="6C63EF8B" w14:textId="77777777" w:rsidR="009D15DA" w:rsidRPr="00F9569E" w:rsidRDefault="009D15DA" w:rsidP="009D15DA">
      <w:pPr>
        <w:numPr>
          <w:ilvl w:val="0"/>
          <w:numId w:val="19"/>
        </w:numPr>
        <w:spacing w:before="120" w:after="120" w:line="300" w:lineRule="auto"/>
        <w:ind w:right="56"/>
        <w:jc w:val="both"/>
        <w:rPr>
          <w:rFonts w:ascii="Arial" w:hAnsi="Arial" w:cs="Arial"/>
          <w:sz w:val="22"/>
          <w:szCs w:val="22"/>
          <w:lang w:val="pt-PT"/>
        </w:rPr>
      </w:pPr>
      <w:r w:rsidRPr="00F9569E">
        <w:rPr>
          <w:rFonts w:ascii="Arial" w:hAnsi="Arial" w:cs="Arial"/>
          <w:sz w:val="22"/>
          <w:szCs w:val="22"/>
          <w:lang w:val="pt-PT"/>
        </w:rPr>
        <w:t>Parque de Bomberos de Santa Cruz</w:t>
      </w:r>
    </w:p>
    <w:p w14:paraId="50E996FD" w14:textId="77777777" w:rsidR="009D15DA" w:rsidRPr="00F9569E" w:rsidRDefault="009D15DA" w:rsidP="009D15DA">
      <w:pPr>
        <w:numPr>
          <w:ilvl w:val="0"/>
          <w:numId w:val="20"/>
        </w:numPr>
        <w:spacing w:before="120" w:after="120" w:line="300" w:lineRule="auto"/>
        <w:ind w:right="56"/>
        <w:jc w:val="both"/>
        <w:rPr>
          <w:rFonts w:ascii="Arial" w:hAnsi="Arial" w:cs="Arial"/>
          <w:sz w:val="22"/>
          <w:szCs w:val="22"/>
        </w:rPr>
      </w:pPr>
      <w:r w:rsidRPr="00F9569E">
        <w:rPr>
          <w:rFonts w:ascii="Arial" w:hAnsi="Arial" w:cs="Arial"/>
          <w:sz w:val="22"/>
          <w:szCs w:val="22"/>
        </w:rPr>
        <w:lastRenderedPageBreak/>
        <w:t>Parque de Bomberos de La Orotava</w:t>
      </w:r>
    </w:p>
    <w:p w14:paraId="2C524C8A" w14:textId="77777777" w:rsidR="009D15DA" w:rsidRPr="00F9569E" w:rsidRDefault="009D15DA" w:rsidP="009D15DA">
      <w:pPr>
        <w:numPr>
          <w:ilvl w:val="0"/>
          <w:numId w:val="21"/>
        </w:numPr>
        <w:spacing w:before="120" w:after="120" w:line="300" w:lineRule="auto"/>
        <w:ind w:right="56"/>
        <w:jc w:val="both"/>
        <w:rPr>
          <w:rFonts w:ascii="Arial" w:hAnsi="Arial" w:cs="Arial"/>
          <w:sz w:val="22"/>
          <w:szCs w:val="22"/>
        </w:rPr>
      </w:pPr>
      <w:r w:rsidRPr="00F9569E">
        <w:rPr>
          <w:rFonts w:ascii="Arial" w:hAnsi="Arial" w:cs="Arial"/>
          <w:sz w:val="22"/>
          <w:szCs w:val="22"/>
        </w:rPr>
        <w:t>Parque de Bomberos de San Miguel</w:t>
      </w:r>
    </w:p>
    <w:p w14:paraId="6C4F21CC" w14:textId="77777777" w:rsidR="009D15DA" w:rsidRPr="00F9569E" w:rsidRDefault="009D15DA" w:rsidP="009D15DA">
      <w:pPr>
        <w:numPr>
          <w:ilvl w:val="0"/>
          <w:numId w:val="22"/>
        </w:numPr>
        <w:spacing w:before="120" w:after="120" w:line="300" w:lineRule="auto"/>
        <w:ind w:right="56"/>
        <w:jc w:val="both"/>
        <w:rPr>
          <w:rFonts w:ascii="Arial" w:hAnsi="Arial" w:cs="Arial"/>
          <w:sz w:val="22"/>
          <w:szCs w:val="22"/>
        </w:rPr>
      </w:pPr>
      <w:r w:rsidRPr="00F9569E">
        <w:rPr>
          <w:rFonts w:ascii="Arial" w:hAnsi="Arial" w:cs="Arial"/>
          <w:sz w:val="22"/>
          <w:szCs w:val="22"/>
        </w:rPr>
        <w:t>Parque de Bomberos de La Laguna</w:t>
      </w:r>
    </w:p>
    <w:p w14:paraId="32D07CE1" w14:textId="77777777" w:rsidR="009D15DA" w:rsidRPr="00F9569E" w:rsidRDefault="009D15DA" w:rsidP="009D15DA">
      <w:pPr>
        <w:spacing w:before="120" w:after="120" w:line="300" w:lineRule="auto"/>
        <w:ind w:left="708" w:right="56" w:firstLine="708"/>
        <w:jc w:val="both"/>
        <w:rPr>
          <w:rFonts w:ascii="Arial" w:hAnsi="Arial" w:cs="Arial"/>
          <w:sz w:val="22"/>
          <w:szCs w:val="22"/>
          <w:lang w:val="pt-PT"/>
        </w:rPr>
      </w:pPr>
      <w:r w:rsidRPr="00F9569E">
        <w:rPr>
          <w:rFonts w:ascii="Arial" w:hAnsi="Arial" w:cs="Arial"/>
          <w:sz w:val="22"/>
          <w:szCs w:val="22"/>
          <w:lang w:val="pt-PT"/>
        </w:rPr>
        <w:t>60</w:t>
      </w:r>
      <w:r w:rsidRPr="00F9569E">
        <w:rPr>
          <w:rFonts w:ascii="Arial" w:hAnsi="Arial" w:cs="Arial"/>
          <w:sz w:val="22"/>
          <w:szCs w:val="22"/>
          <w:lang w:val="pt-PT"/>
        </w:rPr>
        <w:tab/>
      </w:r>
      <w:r w:rsidRPr="00F9569E">
        <w:rPr>
          <w:rFonts w:ascii="Arial" w:hAnsi="Arial" w:cs="Arial"/>
          <w:sz w:val="22"/>
          <w:szCs w:val="22"/>
          <w:lang w:val="pt-PT"/>
        </w:rPr>
        <w:tab/>
      </w:r>
      <w:r w:rsidRPr="00F9569E">
        <w:rPr>
          <w:rFonts w:ascii="Arial" w:hAnsi="Arial" w:cs="Arial"/>
          <w:sz w:val="22"/>
          <w:szCs w:val="22"/>
          <w:lang w:val="pt-PT"/>
        </w:rPr>
        <w:tab/>
        <w:t>Parque de Bomberos de Icod</w:t>
      </w:r>
    </w:p>
    <w:p w14:paraId="0353A1A1" w14:textId="77777777" w:rsidR="009D15DA" w:rsidRPr="00F9569E" w:rsidRDefault="009D15DA" w:rsidP="009D15DA">
      <w:pPr>
        <w:spacing w:before="120" w:after="120" w:line="300" w:lineRule="auto"/>
        <w:ind w:left="708" w:right="56" w:firstLine="708"/>
        <w:jc w:val="both"/>
        <w:rPr>
          <w:rFonts w:ascii="Arial" w:hAnsi="Arial" w:cs="Arial"/>
          <w:sz w:val="22"/>
          <w:szCs w:val="22"/>
          <w:lang w:val="pt-PT"/>
        </w:rPr>
      </w:pPr>
      <w:r w:rsidRPr="00F9569E">
        <w:rPr>
          <w:rFonts w:ascii="Arial" w:hAnsi="Arial" w:cs="Arial"/>
          <w:sz w:val="22"/>
          <w:szCs w:val="22"/>
          <w:lang w:val="pt-PT"/>
        </w:rPr>
        <w:t>70</w:t>
      </w:r>
      <w:r w:rsidRPr="00F9569E">
        <w:rPr>
          <w:rFonts w:ascii="Arial" w:hAnsi="Arial" w:cs="Arial"/>
          <w:sz w:val="22"/>
          <w:szCs w:val="22"/>
          <w:lang w:val="pt-PT"/>
        </w:rPr>
        <w:tab/>
      </w:r>
      <w:r w:rsidRPr="00F9569E">
        <w:rPr>
          <w:rFonts w:ascii="Arial" w:hAnsi="Arial" w:cs="Arial"/>
          <w:sz w:val="22"/>
          <w:szCs w:val="22"/>
          <w:lang w:val="pt-PT"/>
        </w:rPr>
        <w:tab/>
      </w:r>
      <w:r w:rsidRPr="00F9569E">
        <w:rPr>
          <w:rFonts w:ascii="Arial" w:hAnsi="Arial" w:cs="Arial"/>
          <w:sz w:val="22"/>
          <w:szCs w:val="22"/>
          <w:lang w:val="pt-PT"/>
        </w:rPr>
        <w:tab/>
        <w:t>Sala 112</w:t>
      </w:r>
    </w:p>
    <w:p w14:paraId="3A6C4174" w14:textId="77777777" w:rsidR="009D15DA" w:rsidRDefault="009D15DA" w:rsidP="009D15DA">
      <w:pPr>
        <w:spacing w:before="120" w:after="120" w:line="300" w:lineRule="auto"/>
        <w:ind w:left="708" w:right="56" w:firstLine="708"/>
        <w:jc w:val="both"/>
        <w:rPr>
          <w:rFonts w:ascii="Arial" w:hAnsi="Arial" w:cs="Arial"/>
          <w:sz w:val="22"/>
          <w:szCs w:val="22"/>
          <w:lang w:val="pt-PT"/>
        </w:rPr>
      </w:pPr>
      <w:r w:rsidRPr="00F9569E">
        <w:rPr>
          <w:rFonts w:ascii="Arial" w:hAnsi="Arial" w:cs="Arial"/>
          <w:sz w:val="22"/>
          <w:szCs w:val="22"/>
          <w:lang w:val="pt-PT"/>
        </w:rPr>
        <w:t>80</w:t>
      </w:r>
      <w:r w:rsidRPr="00F9569E">
        <w:rPr>
          <w:rFonts w:ascii="Arial" w:hAnsi="Arial" w:cs="Arial"/>
          <w:sz w:val="22"/>
          <w:szCs w:val="22"/>
          <w:lang w:val="pt-PT"/>
        </w:rPr>
        <w:tab/>
      </w:r>
      <w:r w:rsidRPr="00F9569E">
        <w:rPr>
          <w:rFonts w:ascii="Arial" w:hAnsi="Arial" w:cs="Arial"/>
          <w:sz w:val="22"/>
          <w:szCs w:val="22"/>
          <w:lang w:val="pt-PT"/>
        </w:rPr>
        <w:tab/>
      </w:r>
      <w:r w:rsidRPr="00F9569E">
        <w:rPr>
          <w:rFonts w:ascii="Arial" w:hAnsi="Arial" w:cs="Arial"/>
          <w:sz w:val="22"/>
          <w:szCs w:val="22"/>
          <w:lang w:val="pt-PT"/>
        </w:rPr>
        <w:tab/>
        <w:t>Parque de Bomberos de Arona</w:t>
      </w:r>
    </w:p>
    <w:p w14:paraId="6617E02C" w14:textId="77777777" w:rsidR="009D15DA" w:rsidRPr="00F9569E" w:rsidRDefault="009D15DA" w:rsidP="009D15DA">
      <w:pPr>
        <w:spacing w:before="120" w:after="120" w:line="300" w:lineRule="auto"/>
        <w:ind w:left="708" w:right="56" w:firstLine="708"/>
        <w:jc w:val="both"/>
        <w:rPr>
          <w:rFonts w:ascii="Arial" w:hAnsi="Arial" w:cs="Arial"/>
          <w:sz w:val="22"/>
          <w:szCs w:val="22"/>
          <w:lang w:val="pt-PT"/>
        </w:rPr>
      </w:pPr>
      <w:r>
        <w:rPr>
          <w:rFonts w:ascii="Arial" w:hAnsi="Arial" w:cs="Arial"/>
          <w:sz w:val="22"/>
          <w:szCs w:val="22"/>
          <w:lang w:val="pt-PT"/>
        </w:rPr>
        <w:t>85</w:t>
      </w:r>
      <w:r>
        <w:rPr>
          <w:rFonts w:ascii="Arial" w:hAnsi="Arial" w:cs="Arial"/>
          <w:sz w:val="22"/>
          <w:szCs w:val="22"/>
          <w:lang w:val="pt-PT"/>
        </w:rPr>
        <w:tab/>
      </w:r>
      <w:r>
        <w:rPr>
          <w:rFonts w:ascii="Arial" w:hAnsi="Arial" w:cs="Arial"/>
          <w:sz w:val="22"/>
          <w:szCs w:val="22"/>
          <w:lang w:val="pt-PT"/>
        </w:rPr>
        <w:tab/>
      </w:r>
      <w:r>
        <w:rPr>
          <w:rFonts w:ascii="Arial" w:hAnsi="Arial" w:cs="Arial"/>
          <w:sz w:val="22"/>
          <w:szCs w:val="22"/>
          <w:lang w:val="pt-PT"/>
        </w:rPr>
        <w:tab/>
        <w:t>Parque de Bomberos de Guía</w:t>
      </w:r>
    </w:p>
    <w:p w14:paraId="3CFFF172" w14:textId="77777777" w:rsidR="009D15DA" w:rsidRPr="00F9569E" w:rsidRDefault="009D15DA" w:rsidP="009D15DA">
      <w:pPr>
        <w:spacing w:before="120" w:after="120" w:line="300" w:lineRule="auto"/>
        <w:ind w:left="708" w:right="56" w:firstLine="708"/>
        <w:jc w:val="both"/>
        <w:rPr>
          <w:rFonts w:ascii="Arial" w:hAnsi="Arial" w:cs="Arial"/>
          <w:sz w:val="22"/>
          <w:szCs w:val="22"/>
          <w:lang w:val="pt-PT"/>
        </w:rPr>
      </w:pPr>
      <w:r w:rsidRPr="00F9569E">
        <w:rPr>
          <w:rFonts w:ascii="Arial" w:hAnsi="Arial" w:cs="Arial"/>
          <w:sz w:val="22"/>
          <w:szCs w:val="22"/>
          <w:lang w:val="pt-PT"/>
        </w:rPr>
        <w:t>90</w:t>
      </w:r>
      <w:r w:rsidRPr="00F9569E">
        <w:rPr>
          <w:rFonts w:ascii="Arial" w:hAnsi="Arial" w:cs="Arial"/>
          <w:sz w:val="22"/>
          <w:szCs w:val="22"/>
          <w:lang w:val="pt-PT"/>
        </w:rPr>
        <w:tab/>
      </w:r>
      <w:r w:rsidRPr="00F9569E">
        <w:rPr>
          <w:rFonts w:ascii="Arial" w:hAnsi="Arial" w:cs="Arial"/>
          <w:sz w:val="22"/>
          <w:szCs w:val="22"/>
          <w:lang w:val="pt-PT"/>
        </w:rPr>
        <w:tab/>
      </w:r>
      <w:r w:rsidRPr="00F9569E">
        <w:rPr>
          <w:rFonts w:ascii="Arial" w:hAnsi="Arial" w:cs="Arial"/>
          <w:sz w:val="22"/>
          <w:szCs w:val="22"/>
          <w:lang w:val="pt-PT"/>
        </w:rPr>
        <w:tab/>
        <w:t>Parque de Bomberos de Güímar</w:t>
      </w:r>
    </w:p>
    <w:p w14:paraId="41DE66C0" w14:textId="77777777" w:rsidR="009D15DA" w:rsidRPr="00F9569E" w:rsidRDefault="009D15DA" w:rsidP="009D15DA">
      <w:pPr>
        <w:numPr>
          <w:ilvl w:val="0"/>
          <w:numId w:val="1"/>
        </w:numPr>
        <w:spacing w:before="120" w:line="300" w:lineRule="auto"/>
        <w:ind w:right="56"/>
        <w:jc w:val="both"/>
        <w:rPr>
          <w:rFonts w:ascii="Arial" w:hAnsi="Arial" w:cs="Arial"/>
          <w:sz w:val="22"/>
          <w:szCs w:val="22"/>
        </w:rPr>
      </w:pPr>
      <w:r w:rsidRPr="00F9569E">
        <w:rPr>
          <w:rFonts w:ascii="Arial" w:hAnsi="Arial" w:cs="Arial"/>
          <w:i/>
          <w:sz w:val="22"/>
          <w:szCs w:val="22"/>
          <w:u w:val="single"/>
        </w:rPr>
        <w:t>Por programas</w:t>
      </w:r>
      <w:r w:rsidRPr="00F9569E">
        <w:rPr>
          <w:rFonts w:ascii="Arial" w:hAnsi="Arial" w:cs="Arial"/>
          <w:sz w:val="22"/>
          <w:szCs w:val="22"/>
        </w:rPr>
        <w:t>: los créditos se ordenarán según su finalidad y los objetivos que con ellos se proponga conseguir. Estará integrada por tres niveles, con arreglo a la clasificación por áreas de gasto, políticas de gasto y grupos de programas, y que por la naturaleza del servicio que se presta será la siguiente en lo que se refiere a los dos primeros niveles:</w:t>
      </w:r>
    </w:p>
    <w:p w14:paraId="0C18A068" w14:textId="77777777" w:rsidR="009D15DA" w:rsidRPr="00F9569E" w:rsidRDefault="009D15DA" w:rsidP="009D15DA">
      <w:pPr>
        <w:spacing w:before="120" w:line="300" w:lineRule="auto"/>
        <w:ind w:right="56" w:firstLine="720"/>
        <w:jc w:val="both"/>
        <w:rPr>
          <w:rFonts w:ascii="Arial" w:hAnsi="Arial" w:cs="Arial"/>
          <w:sz w:val="22"/>
          <w:szCs w:val="22"/>
        </w:rPr>
      </w:pPr>
      <w:r w:rsidRPr="00F9569E">
        <w:rPr>
          <w:rFonts w:ascii="Arial" w:hAnsi="Arial" w:cs="Arial"/>
          <w:sz w:val="22"/>
          <w:szCs w:val="22"/>
        </w:rPr>
        <w:t>Área de Gastos:</w:t>
      </w:r>
      <w:proofErr w:type="gramStart"/>
      <w:r w:rsidRPr="00F9569E">
        <w:rPr>
          <w:rFonts w:ascii="Arial" w:hAnsi="Arial" w:cs="Arial"/>
          <w:sz w:val="22"/>
          <w:szCs w:val="22"/>
        </w:rPr>
        <w:tab/>
        <w:t xml:space="preserve">  1</w:t>
      </w:r>
      <w:proofErr w:type="gramEnd"/>
      <w:r w:rsidRPr="00F9569E">
        <w:rPr>
          <w:rFonts w:ascii="Arial" w:hAnsi="Arial" w:cs="Arial"/>
          <w:sz w:val="22"/>
          <w:szCs w:val="22"/>
        </w:rPr>
        <w:tab/>
        <w:t>Servicios públicos básicos</w:t>
      </w:r>
    </w:p>
    <w:p w14:paraId="27CE624A" w14:textId="77777777" w:rsidR="009D15DA" w:rsidRDefault="009D15DA" w:rsidP="009D15DA">
      <w:pPr>
        <w:spacing w:before="120" w:line="300" w:lineRule="auto"/>
        <w:ind w:right="56" w:firstLine="720"/>
        <w:jc w:val="both"/>
        <w:rPr>
          <w:rFonts w:ascii="Arial" w:hAnsi="Arial" w:cs="Arial"/>
          <w:sz w:val="22"/>
          <w:szCs w:val="22"/>
        </w:rPr>
      </w:pPr>
      <w:r w:rsidRPr="00F9569E">
        <w:rPr>
          <w:rFonts w:ascii="Arial" w:hAnsi="Arial" w:cs="Arial"/>
          <w:sz w:val="22"/>
          <w:szCs w:val="22"/>
        </w:rPr>
        <w:t>Política de Gastos:</w:t>
      </w:r>
      <w:r w:rsidRPr="00F9569E">
        <w:rPr>
          <w:rFonts w:ascii="Arial" w:hAnsi="Arial" w:cs="Arial"/>
          <w:sz w:val="22"/>
          <w:szCs w:val="22"/>
        </w:rPr>
        <w:tab/>
        <w:t xml:space="preserve">13 </w:t>
      </w:r>
      <w:r w:rsidRPr="00F9569E">
        <w:rPr>
          <w:rFonts w:ascii="Arial" w:hAnsi="Arial" w:cs="Arial"/>
          <w:sz w:val="22"/>
          <w:szCs w:val="22"/>
        </w:rPr>
        <w:tab/>
        <w:t>Seguridad y movilidad ciudadana</w:t>
      </w:r>
    </w:p>
    <w:p w14:paraId="339D86AD" w14:textId="77777777" w:rsidR="009D15DA" w:rsidRPr="00C5597E" w:rsidRDefault="009D15DA" w:rsidP="009D15DA">
      <w:pPr>
        <w:spacing w:before="120" w:line="300" w:lineRule="auto"/>
        <w:ind w:right="56" w:firstLine="720"/>
        <w:jc w:val="both"/>
        <w:rPr>
          <w:rFonts w:ascii="Arial" w:hAnsi="Arial" w:cs="Arial"/>
          <w:sz w:val="22"/>
          <w:szCs w:val="22"/>
        </w:rPr>
      </w:pPr>
      <w:r w:rsidRPr="00C5597E">
        <w:rPr>
          <w:rFonts w:ascii="Arial" w:hAnsi="Arial" w:cs="Arial"/>
          <w:sz w:val="22"/>
          <w:szCs w:val="22"/>
        </w:rPr>
        <w:t>Área de Gastos:</w:t>
      </w:r>
      <w:proofErr w:type="gramStart"/>
      <w:r w:rsidRPr="00C5597E">
        <w:rPr>
          <w:rFonts w:ascii="Arial" w:hAnsi="Arial" w:cs="Arial"/>
          <w:sz w:val="22"/>
          <w:szCs w:val="22"/>
        </w:rPr>
        <w:tab/>
        <w:t xml:space="preserve">  9</w:t>
      </w:r>
      <w:proofErr w:type="gramEnd"/>
      <w:r w:rsidRPr="00C5597E">
        <w:rPr>
          <w:rFonts w:ascii="Arial" w:hAnsi="Arial" w:cs="Arial"/>
          <w:sz w:val="22"/>
          <w:szCs w:val="22"/>
        </w:rPr>
        <w:tab/>
        <w:t>Actuaciones de carácter general</w:t>
      </w:r>
    </w:p>
    <w:p w14:paraId="3D4473DD" w14:textId="77777777" w:rsidR="009D15DA" w:rsidRPr="00F9569E" w:rsidRDefault="009D15DA" w:rsidP="009D15DA">
      <w:pPr>
        <w:spacing w:before="120" w:line="300" w:lineRule="auto"/>
        <w:ind w:right="56" w:firstLine="720"/>
        <w:jc w:val="both"/>
        <w:rPr>
          <w:rFonts w:ascii="Arial" w:hAnsi="Arial" w:cs="Arial"/>
          <w:sz w:val="22"/>
          <w:szCs w:val="22"/>
        </w:rPr>
      </w:pPr>
      <w:r w:rsidRPr="00C5597E">
        <w:rPr>
          <w:rFonts w:ascii="Arial" w:hAnsi="Arial" w:cs="Arial"/>
          <w:sz w:val="22"/>
          <w:szCs w:val="22"/>
        </w:rPr>
        <w:t>Política de Gastos:</w:t>
      </w:r>
      <w:r w:rsidRPr="00C5597E">
        <w:rPr>
          <w:rFonts w:ascii="Arial" w:hAnsi="Arial" w:cs="Arial"/>
          <w:sz w:val="22"/>
          <w:szCs w:val="22"/>
        </w:rPr>
        <w:tab/>
        <w:t xml:space="preserve">92 </w:t>
      </w:r>
      <w:r w:rsidRPr="00C5597E">
        <w:rPr>
          <w:rFonts w:ascii="Arial" w:hAnsi="Arial" w:cs="Arial"/>
          <w:sz w:val="22"/>
          <w:szCs w:val="22"/>
        </w:rPr>
        <w:tab/>
        <w:t>Servicios de carácter general</w:t>
      </w:r>
    </w:p>
    <w:p w14:paraId="061DB709" w14:textId="77777777" w:rsidR="009D15DA" w:rsidRDefault="009D15DA" w:rsidP="009D15DA">
      <w:pPr>
        <w:spacing w:before="120" w:line="300" w:lineRule="auto"/>
        <w:ind w:right="56" w:firstLine="720"/>
        <w:jc w:val="both"/>
        <w:rPr>
          <w:rFonts w:ascii="Arial" w:hAnsi="Arial" w:cs="Arial"/>
          <w:sz w:val="22"/>
          <w:szCs w:val="22"/>
        </w:rPr>
      </w:pPr>
    </w:p>
    <w:p w14:paraId="3D038E44" w14:textId="77777777" w:rsidR="009D15DA" w:rsidRPr="00F9569E" w:rsidRDefault="009D15DA" w:rsidP="009D15DA">
      <w:pPr>
        <w:numPr>
          <w:ilvl w:val="0"/>
          <w:numId w:val="1"/>
        </w:numPr>
        <w:spacing w:before="120" w:line="300" w:lineRule="auto"/>
        <w:ind w:right="56"/>
        <w:jc w:val="both"/>
        <w:rPr>
          <w:rFonts w:ascii="Arial" w:hAnsi="Arial" w:cs="Arial"/>
          <w:sz w:val="22"/>
          <w:szCs w:val="22"/>
        </w:rPr>
      </w:pPr>
      <w:r w:rsidRPr="00F9569E">
        <w:rPr>
          <w:rFonts w:ascii="Arial" w:hAnsi="Arial" w:cs="Arial"/>
          <w:i/>
          <w:sz w:val="22"/>
          <w:szCs w:val="22"/>
          <w:u w:val="single"/>
        </w:rPr>
        <w:t>Económica</w:t>
      </w:r>
      <w:r w:rsidRPr="00F9569E">
        <w:rPr>
          <w:rFonts w:ascii="Arial" w:hAnsi="Arial" w:cs="Arial"/>
          <w:sz w:val="22"/>
          <w:szCs w:val="22"/>
        </w:rPr>
        <w:t>, que pondrá de manifiesto la naturaleza económica del gasto, es decir, en qué se gasta. La clasificación económica se estructurará en un total de cinco niveles, a saber: capítulo, artículo, concepto, subconcepto y partida.</w:t>
      </w:r>
    </w:p>
    <w:p w14:paraId="4C7590CF" w14:textId="77777777" w:rsidR="009D15DA" w:rsidRPr="00F9569E" w:rsidRDefault="009D15DA" w:rsidP="009D15DA">
      <w:pPr>
        <w:widowControl w:val="0"/>
        <w:tabs>
          <w:tab w:val="left" w:pos="1701"/>
        </w:tabs>
        <w:spacing w:before="120" w:line="300" w:lineRule="auto"/>
        <w:ind w:right="56"/>
        <w:jc w:val="both"/>
        <w:rPr>
          <w:rFonts w:ascii="Arial" w:hAnsi="Arial" w:cs="Arial"/>
          <w:b/>
          <w:bCs/>
          <w:snapToGrid w:val="0"/>
          <w:sz w:val="22"/>
          <w:szCs w:val="22"/>
          <w:lang w:val="es-MX"/>
        </w:rPr>
      </w:pPr>
    </w:p>
    <w:p w14:paraId="55412153"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8ª.- VINCULACIÓN JURÍDICA DE LOS CRÉDITOS.</w:t>
      </w:r>
    </w:p>
    <w:p w14:paraId="3EA85BF9" w14:textId="77777777" w:rsidR="009D15DA" w:rsidRPr="00F9569E" w:rsidRDefault="009D15DA" w:rsidP="009D15DA">
      <w:pPr>
        <w:widowControl w:val="0"/>
        <w:tabs>
          <w:tab w:val="left" w:pos="1701"/>
          <w:tab w:val="left" w:pos="2182"/>
          <w:tab w:val="left" w:pos="2483"/>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En ningún caso podrán autorizarse gastos en cuantía superior al importe del saldo de crédito existente en cada momento, el cual tiene carácter limitativo dentro del nivel de vinculación jurídica que se establece a continuación:</w:t>
      </w:r>
    </w:p>
    <w:p w14:paraId="5BDD2BBC" w14:textId="77777777" w:rsidR="009D15DA" w:rsidRPr="00F9569E" w:rsidRDefault="009D15DA" w:rsidP="009D15DA">
      <w:pPr>
        <w:widowControl w:val="0"/>
        <w:numPr>
          <w:ilvl w:val="0"/>
          <w:numId w:val="3"/>
        </w:numPr>
        <w:tabs>
          <w:tab w:val="left" w:pos="1701"/>
          <w:tab w:val="left" w:pos="2182"/>
          <w:tab w:val="left" w:pos="2483"/>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Respecto a la clasificación por programas, la política de gastos.</w:t>
      </w:r>
    </w:p>
    <w:p w14:paraId="4EE3A1B0" w14:textId="77777777" w:rsidR="009D15DA" w:rsidRPr="00F9569E" w:rsidRDefault="009D15DA" w:rsidP="009D15DA">
      <w:pPr>
        <w:widowControl w:val="0"/>
        <w:numPr>
          <w:ilvl w:val="0"/>
          <w:numId w:val="3"/>
        </w:numPr>
        <w:tabs>
          <w:tab w:val="left" w:pos="1701"/>
          <w:tab w:val="left" w:pos="2182"/>
          <w:tab w:val="left" w:pos="2483"/>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Respecto a la clasificación económica, el capítulo.</w:t>
      </w:r>
    </w:p>
    <w:p w14:paraId="0DBEC757" w14:textId="77777777" w:rsidR="009D15DA" w:rsidRPr="00F9569E" w:rsidRDefault="009D15DA" w:rsidP="009D15DA">
      <w:pPr>
        <w:widowControl w:val="0"/>
        <w:numPr>
          <w:ilvl w:val="0"/>
          <w:numId w:val="3"/>
        </w:numPr>
        <w:tabs>
          <w:tab w:val="left" w:pos="1701"/>
          <w:tab w:val="left" w:pos="2182"/>
          <w:tab w:val="left" w:pos="2483"/>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 clasificación orgánica no determinará limitación alguna.</w:t>
      </w:r>
    </w:p>
    <w:p w14:paraId="6AF20562"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La vinculación jurídica operará cuando exista aplicación presupuestaria para atender el gasto a realizar, a nivel de concepto. En caso contrario, habrá de tramitarse el correspondiente expediente de crédito extraordinario.</w:t>
      </w:r>
    </w:p>
    <w:p w14:paraId="61C563F4" w14:textId="77777777" w:rsidR="009D15DA" w:rsidRPr="00F9569E" w:rsidRDefault="009D15DA" w:rsidP="009D15DA">
      <w:pPr>
        <w:pStyle w:val="Sangra2detindependiente"/>
        <w:spacing w:before="120" w:after="0" w:line="300" w:lineRule="auto"/>
        <w:ind w:left="0"/>
        <w:jc w:val="both"/>
        <w:rPr>
          <w:rFonts w:ascii="Arial" w:hAnsi="Arial" w:cs="Arial"/>
          <w:sz w:val="22"/>
          <w:szCs w:val="22"/>
        </w:rPr>
      </w:pPr>
      <w:r w:rsidRPr="00F9569E">
        <w:rPr>
          <w:rFonts w:ascii="Arial" w:hAnsi="Arial" w:cs="Arial"/>
          <w:b/>
          <w:sz w:val="22"/>
          <w:szCs w:val="22"/>
        </w:rPr>
        <w:lastRenderedPageBreak/>
        <w:t>3.-</w:t>
      </w:r>
      <w:r w:rsidRPr="00F9569E">
        <w:rPr>
          <w:rFonts w:ascii="Arial" w:hAnsi="Arial" w:cs="Arial"/>
          <w:sz w:val="22"/>
          <w:szCs w:val="22"/>
        </w:rPr>
        <w:t xml:space="preserve"> En los casos en que, existiendo dotación presupuestaria para uno o varios conceptos dentro del nivel de vinculación establecido, se pretenda imputar gastos a subconceptos del mismo nivel de vinculación, cuyas cuentas no figuren abiertas en la contabilidad de gastos por no contar con dotación presupuestaria, no será precisa la operación de modificación de crédito.</w:t>
      </w:r>
    </w:p>
    <w:p w14:paraId="6C988272" w14:textId="77777777" w:rsidR="009D15DA" w:rsidRPr="00F9569E" w:rsidRDefault="009D15DA" w:rsidP="009D15DA">
      <w:pPr>
        <w:pStyle w:val="Sangra2detindependiente"/>
        <w:spacing w:before="120" w:after="0" w:line="300" w:lineRule="auto"/>
        <w:ind w:left="0"/>
        <w:jc w:val="both"/>
        <w:rPr>
          <w:rFonts w:ascii="Arial" w:hAnsi="Arial" w:cs="Arial"/>
          <w:sz w:val="22"/>
          <w:szCs w:val="22"/>
        </w:rPr>
      </w:pPr>
      <w:r w:rsidRPr="00F9569E">
        <w:rPr>
          <w:rFonts w:ascii="Arial" w:hAnsi="Arial" w:cs="Arial"/>
          <w:sz w:val="22"/>
          <w:szCs w:val="22"/>
        </w:rPr>
        <w:t xml:space="preserve">En el primer documento contable que se tramite con cargo a tales conceptos (A, AD o ADO), habrá de hacerse constar tal circunstancia mediante diligencia en lugar visible que indique </w:t>
      </w:r>
      <w:r w:rsidRPr="00F9569E">
        <w:rPr>
          <w:rFonts w:ascii="Arial" w:hAnsi="Arial" w:cs="Arial"/>
          <w:i/>
          <w:sz w:val="22"/>
          <w:szCs w:val="22"/>
        </w:rPr>
        <w:t>“primera operación imputada al concepto”</w:t>
      </w:r>
      <w:r w:rsidRPr="00F9569E">
        <w:rPr>
          <w:rFonts w:ascii="Arial" w:hAnsi="Arial" w:cs="Arial"/>
          <w:sz w:val="22"/>
          <w:szCs w:val="22"/>
        </w:rPr>
        <w:t>. En todo caso habrá de respetarse la estructura presupuestaria.</w:t>
      </w:r>
    </w:p>
    <w:p w14:paraId="31D14474"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p>
    <w:p w14:paraId="443BE57D"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9ª.- MODIFICACIONES DEL PRESUPUESTO DE GASTOS.</w:t>
      </w:r>
    </w:p>
    <w:p w14:paraId="48DFD3F6"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Cuando haya de realizarse un gasto que exceda del nivel de vinculación jurídica y no exista crédito presupuestario para ello o el mismo resulte insuficiente, habrá de tramitarse un expediente de modificación de créditos con sujeción a las siguientes particularidades:</w:t>
      </w:r>
    </w:p>
    <w:p w14:paraId="4DD35F41" w14:textId="77777777" w:rsidR="009D15DA" w:rsidRPr="00F9569E"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Cualquier modificación en el presupuesto de gastos deberá mantener el equilibrio financiero, especificándose en el expediente el medio o recurso que la financia y el concreto concepto presupuestario.</w:t>
      </w:r>
    </w:p>
    <w:p w14:paraId="40FA271E" w14:textId="77777777" w:rsidR="009D15DA" w:rsidRPr="00F9569E"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Toda modificación del presupuesto exigirá propuesta razonada, en la que se habrán de valorar las causas determinantes de su necesidad y oportunidad en relación con los objetivos generales del Presupuesto.</w:t>
      </w:r>
    </w:p>
    <w:p w14:paraId="57BB6FF5" w14:textId="77777777" w:rsidR="009D15DA"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 tramitación de los expedientes deberá realizarse conforme a lo establecido en la Sección 2ª del Capítulo II del Real Decreto 500/1990.</w:t>
      </w:r>
    </w:p>
    <w:p w14:paraId="4CC2DD79" w14:textId="77777777" w:rsidR="009D15DA" w:rsidRPr="00F9569E"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Pr>
          <w:rFonts w:ascii="Arial" w:hAnsi="Arial" w:cs="Arial"/>
          <w:snapToGrid w:val="0"/>
          <w:sz w:val="22"/>
          <w:szCs w:val="22"/>
          <w:lang w:val="es-MX"/>
        </w:rPr>
        <w:t>Todo expediente de modificación deberá ser informado por la Intervención con carácter previo a su aprobación.</w:t>
      </w:r>
    </w:p>
    <w:p w14:paraId="6AB75222" w14:textId="77777777" w:rsidR="009D15DA" w:rsidRPr="00F9569E"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Las modificaciones que requieran aprobación por el Pleno del Excmo. Cabildo Insular de Tenerife no serán ejecutivas hasta que se haya cumplido los trámites de exposición al público y publicidad previstos en el artículo 169 del texto refundido de la Ley Reguladora de las Haciendas Locales.</w:t>
      </w:r>
    </w:p>
    <w:p w14:paraId="15D6C0C4" w14:textId="77777777" w:rsidR="009D15DA" w:rsidRPr="00F9569E" w:rsidRDefault="009D15DA" w:rsidP="009D15DA">
      <w:pPr>
        <w:widowControl w:val="0"/>
        <w:numPr>
          <w:ilvl w:val="0"/>
          <w:numId w:val="2"/>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Las que hayan de ser aprobadas por órganos distintos al Pleno serán ejecutivas desde que se dicte la resolución o se adopte el acuerdo de su aprobación.</w:t>
      </w:r>
    </w:p>
    <w:p w14:paraId="6AADCD95" w14:textId="77777777" w:rsidR="009D15DA" w:rsidRPr="00F9569E" w:rsidRDefault="009D15DA" w:rsidP="009D15DA">
      <w:pPr>
        <w:pStyle w:val="Sangradetextonormal"/>
        <w:spacing w:before="120" w:line="300" w:lineRule="auto"/>
        <w:ind w:right="56" w:firstLine="0"/>
        <w:rPr>
          <w:rFonts w:ascii="Arial" w:hAnsi="Arial" w:cs="Arial"/>
          <w:sz w:val="22"/>
          <w:szCs w:val="22"/>
        </w:rPr>
      </w:pPr>
      <w:r w:rsidRPr="00F9569E">
        <w:rPr>
          <w:rFonts w:ascii="Arial" w:hAnsi="Arial" w:cs="Arial"/>
          <w:b/>
          <w:sz w:val="22"/>
          <w:szCs w:val="22"/>
        </w:rPr>
        <w:t>2.-</w:t>
      </w:r>
      <w:r w:rsidRPr="00F9569E">
        <w:rPr>
          <w:rFonts w:ascii="Arial" w:hAnsi="Arial" w:cs="Arial"/>
          <w:sz w:val="22"/>
          <w:szCs w:val="22"/>
        </w:rPr>
        <w:t xml:space="preserve"> Los expedientes de modificación del Presupuesto de gastos serán incoados por el Gerente y corresponderá su aprobación:</w:t>
      </w:r>
    </w:p>
    <w:p w14:paraId="28B4B7AE" w14:textId="77777777" w:rsidR="009D15DA" w:rsidRPr="00F9569E" w:rsidRDefault="009D15DA" w:rsidP="009D15DA">
      <w:pPr>
        <w:widowControl w:val="0"/>
        <w:numPr>
          <w:ilvl w:val="0"/>
          <w:numId w:val="4"/>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Al Pleno del Excmo. Cabildo Insular de Tenerife, cuando se trate de créditos extraordinarios, suplementos de crédito y bajas por anulación de créditos, previa aprobación inicial por el Pleno del Consorcio.</w:t>
      </w:r>
    </w:p>
    <w:p w14:paraId="37F74CED" w14:textId="77777777" w:rsidR="009D15DA" w:rsidRPr="00F9569E" w:rsidRDefault="009D15DA" w:rsidP="009D15DA">
      <w:pPr>
        <w:widowControl w:val="0"/>
        <w:numPr>
          <w:ilvl w:val="0"/>
          <w:numId w:val="4"/>
        </w:numPr>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Al </w:t>
      </w:r>
      <w:proofErr w:type="gramStart"/>
      <w:r w:rsidRPr="00F9569E">
        <w:rPr>
          <w:rFonts w:ascii="Arial" w:hAnsi="Arial" w:cs="Arial"/>
          <w:snapToGrid w:val="0"/>
          <w:sz w:val="22"/>
          <w:szCs w:val="22"/>
          <w:lang w:val="es-MX"/>
        </w:rPr>
        <w:t>Presidente</w:t>
      </w:r>
      <w:proofErr w:type="gramEnd"/>
      <w:r w:rsidRPr="00F9569E">
        <w:rPr>
          <w:rFonts w:ascii="Arial" w:hAnsi="Arial" w:cs="Arial"/>
          <w:snapToGrid w:val="0"/>
          <w:sz w:val="22"/>
          <w:szCs w:val="22"/>
          <w:lang w:val="es-MX"/>
        </w:rPr>
        <w:t xml:space="preserve">, los expedientes de ampliación de crédito, transferencias de </w:t>
      </w:r>
      <w:r w:rsidRPr="00F9569E">
        <w:rPr>
          <w:rFonts w:ascii="Arial" w:hAnsi="Arial" w:cs="Arial"/>
          <w:snapToGrid w:val="0"/>
          <w:sz w:val="22"/>
          <w:szCs w:val="22"/>
          <w:lang w:val="es-MX"/>
        </w:rPr>
        <w:lastRenderedPageBreak/>
        <w:t>crédito (salvo cuando corresponda al Comité en virtud de los dispuesto en la Base 11.2), incorporación de remanentes de crédito del ejercicio anterior y generación de créditos, estos últimos cuando vengan amparados en aportaciones o compromisos firmes de aportación de terceros para la realización de un determinado gasto.</w:t>
      </w:r>
    </w:p>
    <w:p w14:paraId="254EFB36"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Todo lo anterior resultará de aplicación, sin perjuicio de lo dispuesto en las bases de ejecución del Excmo. Cabildo Insular de Tenerife respecto a las modificaciones de crédito de organismos adscritos. No obstante, en todo caso se dará debida cuenta al Pleno de toda modificación de créditos no aprobada por el mismo, en el mismo momento de rendir la información a que se refiere el artículo 207 LRHL.</w:t>
      </w:r>
    </w:p>
    <w:p w14:paraId="62081BA9"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p>
    <w:p w14:paraId="6C1A0273"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10ª.- CRÉDITOS EXTRAORDINARIOS Y SUPLEMENTOS DE CRÉDITO.</w:t>
      </w:r>
    </w:p>
    <w:p w14:paraId="3CDCF0BC"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Si en el ejercicio económico ha de realizarse un gasto específico y determinado que no pueda demorarse hasta el año siguiente y para el que no existe crédito en el Presupuesto, se podrá aprobar la modificación presupuestaria a través de un crédito extraordinario, lo que supondrá la creación de una nueva partida presupuestaria.</w:t>
      </w:r>
    </w:p>
    <w:p w14:paraId="030C38FD" w14:textId="77777777" w:rsidR="009D15DA" w:rsidRPr="00F9569E" w:rsidRDefault="009D15DA" w:rsidP="009D15DA">
      <w:pPr>
        <w:widowControl w:val="0"/>
        <w:tabs>
          <w:tab w:val="left" w:pos="754"/>
          <w:tab w:val="left" w:pos="1701"/>
        </w:tab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 xml:space="preserve">En el caso de que el crédito presupuestario se hubiera </w:t>
      </w:r>
      <w:proofErr w:type="gramStart"/>
      <w:r w:rsidRPr="00F9569E">
        <w:rPr>
          <w:rFonts w:ascii="Arial" w:hAnsi="Arial" w:cs="Arial"/>
          <w:snapToGrid w:val="0"/>
          <w:sz w:val="22"/>
          <w:szCs w:val="22"/>
          <w:lang w:val="es-MX"/>
        </w:rPr>
        <w:t>previsto</w:t>
      </w:r>
      <w:proofErr w:type="gramEnd"/>
      <w:r w:rsidRPr="00F9569E">
        <w:rPr>
          <w:rFonts w:ascii="Arial" w:hAnsi="Arial" w:cs="Arial"/>
          <w:snapToGrid w:val="0"/>
          <w:sz w:val="22"/>
          <w:szCs w:val="22"/>
          <w:lang w:val="es-MX"/>
        </w:rPr>
        <w:t xml:space="preserve"> pero resultara insuficiente y no ampliable, se podrá acordar un suplemento de crédito.</w:t>
      </w:r>
    </w:p>
    <w:p w14:paraId="06F2E97A" w14:textId="77777777" w:rsidR="009D15DA" w:rsidRPr="00F9569E" w:rsidRDefault="009D15DA" w:rsidP="009D15DA">
      <w:pPr>
        <w:widowControl w:val="0"/>
        <w:tabs>
          <w:tab w:val="left" w:pos="754"/>
          <w:tab w:val="left" w:pos="1701"/>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A los expedientes de crédito extraordinario y suplemento de crédito incoados por el Gerente habrá de incorporarse una memoria justificativa de la necesidad de realizar el gasto en el presente ejercicio y de la inexistencia de crédito.</w:t>
      </w:r>
    </w:p>
    <w:p w14:paraId="2FF39D34" w14:textId="77777777" w:rsidR="009D15DA" w:rsidRPr="00F9569E" w:rsidRDefault="009D15DA" w:rsidP="009D15DA">
      <w:pPr>
        <w:widowControl w:val="0"/>
        <w:tabs>
          <w:tab w:val="left" w:pos="754"/>
          <w:tab w:val="left" w:pos="1701"/>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Dichos expedientes se someterán a la aprobación del Pleno del Excmo. Cabildo Insular de Tenerife</w:t>
      </w:r>
      <w:r>
        <w:rPr>
          <w:rFonts w:ascii="Arial" w:hAnsi="Arial" w:cs="Arial"/>
          <w:snapToGrid w:val="0"/>
          <w:sz w:val="22"/>
          <w:szCs w:val="22"/>
          <w:lang w:val="es-MX"/>
        </w:rPr>
        <w:t xml:space="preserve"> </w:t>
      </w:r>
      <w:r w:rsidRPr="00F9569E">
        <w:rPr>
          <w:rFonts w:ascii="Arial" w:hAnsi="Arial" w:cs="Arial"/>
          <w:snapToGrid w:val="0"/>
          <w:sz w:val="22"/>
          <w:szCs w:val="22"/>
          <w:lang w:val="es-MX"/>
        </w:rPr>
        <w:t>y aprobación inicial del Pleno del Consorcio. Esta aprobación se realizará con sujeción a los mismos trámites y requisitos que la aprobación del Presupuesto, debiendo ser ejecutivos en el mismo ejercicio en que se autoricen</w:t>
      </w:r>
      <w:r w:rsidRPr="00F9569E">
        <w:rPr>
          <w:rFonts w:ascii="Arial" w:hAnsi="Arial" w:cs="Arial"/>
          <w:snapToGrid w:val="0"/>
          <w:color w:val="FF0000"/>
          <w:sz w:val="22"/>
          <w:szCs w:val="22"/>
          <w:lang w:val="es-MX"/>
        </w:rPr>
        <w:t xml:space="preserve">. </w:t>
      </w:r>
      <w:proofErr w:type="gramStart"/>
      <w:r w:rsidRPr="00F9569E">
        <w:rPr>
          <w:rFonts w:ascii="Arial" w:hAnsi="Arial" w:cs="Arial"/>
          <w:snapToGrid w:val="0"/>
          <w:sz w:val="22"/>
          <w:szCs w:val="22"/>
          <w:lang w:val="es-MX"/>
        </w:rPr>
        <w:t>Asimismo</w:t>
      </w:r>
      <w:proofErr w:type="gramEnd"/>
      <w:r w:rsidRPr="00F9569E">
        <w:rPr>
          <w:rFonts w:ascii="Arial" w:hAnsi="Arial" w:cs="Arial"/>
          <w:snapToGrid w:val="0"/>
          <w:sz w:val="22"/>
          <w:szCs w:val="22"/>
          <w:lang w:val="es-MX"/>
        </w:rPr>
        <w:t xml:space="preserve"> les son aplicables todas las normas sobre información, reclamaciones y publicidad de los presupuestos.</w:t>
      </w:r>
    </w:p>
    <w:p w14:paraId="2FE2A0FC" w14:textId="77777777" w:rsidR="009D15DA" w:rsidRPr="00F9569E" w:rsidRDefault="009D15DA" w:rsidP="009D15DA">
      <w:pPr>
        <w:widowControl w:val="0"/>
        <w:tabs>
          <w:tab w:val="left" w:pos="754"/>
          <w:tab w:val="left" w:pos="1701"/>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Los créditos extraordinarios y los suplementos de crédito se financiarán con uno o varios de los recursos siguientes:</w:t>
      </w:r>
    </w:p>
    <w:p w14:paraId="2446AA9E" w14:textId="77777777" w:rsidR="009D15DA" w:rsidRPr="00F9569E" w:rsidRDefault="009D15DA" w:rsidP="009D15DA">
      <w:pPr>
        <w:widowControl w:val="0"/>
        <w:numPr>
          <w:ilvl w:val="0"/>
          <w:numId w:val="5"/>
        </w:numPr>
        <w:tabs>
          <w:tab w:val="left" w:pos="754"/>
          <w:tab w:val="left" w:pos="1701"/>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Remanente líquido de tesorería.</w:t>
      </w:r>
    </w:p>
    <w:p w14:paraId="460C4108" w14:textId="77777777" w:rsidR="009D15DA" w:rsidRPr="00F9569E" w:rsidRDefault="009D15DA" w:rsidP="009D15DA">
      <w:pPr>
        <w:widowControl w:val="0"/>
        <w:numPr>
          <w:ilvl w:val="0"/>
          <w:numId w:val="5"/>
        </w:numPr>
        <w:tabs>
          <w:tab w:val="left" w:pos="754"/>
          <w:tab w:val="left" w:pos="1701"/>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Nuevos o mayores ingresos efectivamente recaudados sobre los totales previstos en algún concepto del Presupuesto corriente. En este caso será requisito para llevar a cabo la modificación que el resto de los ingresos se vengan efectuando con normalidad, salvo que aquéllos tengan carácter finalista.</w:t>
      </w:r>
    </w:p>
    <w:p w14:paraId="5F27B8FE" w14:textId="77777777" w:rsidR="009D15DA" w:rsidRPr="00F9569E" w:rsidRDefault="009D15DA" w:rsidP="009D15DA">
      <w:pPr>
        <w:widowControl w:val="0"/>
        <w:numPr>
          <w:ilvl w:val="0"/>
          <w:numId w:val="5"/>
        </w:numPr>
        <w:tabs>
          <w:tab w:val="left" w:pos="754"/>
          <w:tab w:val="left" w:pos="1701"/>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Mediante anulaciones o bajas de créditos de otras partidas del Presupuesto vigente no comprometidas, cuyas dotaciones se estimen reducibles sin perturbación del servicio.</w:t>
      </w:r>
    </w:p>
    <w:p w14:paraId="11F0CBC8" w14:textId="77777777" w:rsidR="009D15DA" w:rsidRPr="00F9569E" w:rsidRDefault="009D15DA" w:rsidP="009D15DA">
      <w:pPr>
        <w:widowControl w:val="0"/>
        <w:numPr>
          <w:ilvl w:val="0"/>
          <w:numId w:val="5"/>
        </w:numPr>
        <w:tabs>
          <w:tab w:val="left" w:pos="754"/>
          <w:tab w:val="left" w:pos="1701"/>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 xml:space="preserve">Cuando el crédito extraordinario o el suplemento de crédito vaya destinado a </w:t>
      </w:r>
      <w:r w:rsidRPr="00F9569E">
        <w:rPr>
          <w:rFonts w:ascii="Arial" w:hAnsi="Arial" w:cs="Arial"/>
          <w:snapToGrid w:val="0"/>
          <w:sz w:val="22"/>
          <w:szCs w:val="22"/>
          <w:lang w:val="es-MX"/>
        </w:rPr>
        <w:lastRenderedPageBreak/>
        <w:t>gastos de inversión podrá financiarse, además de con los recursos indicados anteriormente, con los procedentes de operaciones de crédito.</w:t>
      </w:r>
    </w:p>
    <w:p w14:paraId="5DC67386" w14:textId="77777777" w:rsidR="009D15DA" w:rsidRPr="00F9569E" w:rsidRDefault="009D15DA" w:rsidP="009D15DA">
      <w:pPr>
        <w:widowControl w:val="0"/>
        <w:numPr>
          <w:ilvl w:val="0"/>
          <w:numId w:val="5"/>
        </w:numPr>
        <w:tabs>
          <w:tab w:val="left" w:pos="754"/>
          <w:tab w:val="left" w:pos="1701"/>
        </w:tabs>
        <w:spacing w:before="60" w:line="300" w:lineRule="auto"/>
        <w:ind w:left="714" w:right="56" w:hanging="357"/>
        <w:jc w:val="both"/>
        <w:rPr>
          <w:rFonts w:ascii="Arial" w:hAnsi="Arial" w:cs="Arial"/>
          <w:strike/>
          <w:snapToGrid w:val="0"/>
          <w:sz w:val="22"/>
          <w:szCs w:val="22"/>
          <w:lang w:val="es-MX"/>
        </w:rPr>
      </w:pPr>
      <w:r w:rsidRPr="00F9569E">
        <w:rPr>
          <w:rFonts w:ascii="Arial" w:hAnsi="Arial" w:cs="Arial"/>
          <w:snapToGrid w:val="0"/>
          <w:sz w:val="22"/>
          <w:szCs w:val="22"/>
          <w:lang w:val="es-MX"/>
        </w:rPr>
        <w:t>Excepcionalmente, los gastos corrientes encuadrados en los capítulos I, II, III o IV podrán financiarse mediante operaciones de crédito, siendo preciso, en tal caso, el cumplimiento de las condiciones señaladas en el número 5 del artículo 177 LRHL.</w:t>
      </w:r>
    </w:p>
    <w:p w14:paraId="214ABA8B"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p>
    <w:p w14:paraId="4AE31853"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11ª.- TRANSFERENCIAS DE CRÉDITOS.</w:t>
      </w:r>
    </w:p>
    <w:p w14:paraId="0528F9FA"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Cuando haya de realizarse un gasto aplicable a una aplicación presupuestaria y sea posible aminorar el crédito de otras, sin alterar la cuantía total del estado de gastos, podrá tramitarse un expediente de transferencia de crédito.</w:t>
      </w:r>
    </w:p>
    <w:p w14:paraId="100AACC9" w14:textId="77777777" w:rsidR="009D15DA"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Dicho expediente se iniciará a propuesta del Gerente del Consorcio, correspondiendo su aprobación al </w:t>
      </w:r>
      <w:proofErr w:type="gramStart"/>
      <w:r w:rsidRPr="00F9569E">
        <w:rPr>
          <w:rFonts w:ascii="Arial" w:hAnsi="Arial" w:cs="Arial"/>
          <w:snapToGrid w:val="0"/>
          <w:sz w:val="22"/>
          <w:szCs w:val="22"/>
          <w:lang w:val="es-MX"/>
        </w:rPr>
        <w:t>Presidente</w:t>
      </w:r>
      <w:proofErr w:type="gramEnd"/>
      <w:r w:rsidRPr="00F9569E">
        <w:rPr>
          <w:rFonts w:ascii="Arial" w:hAnsi="Arial" w:cs="Arial"/>
          <w:snapToGrid w:val="0"/>
          <w:sz w:val="22"/>
          <w:szCs w:val="22"/>
          <w:lang w:val="es-MX"/>
        </w:rPr>
        <w:t>, salvo cuando suponga disminuir créditos para operaciones de capital destinados a incrementar créditos para operaciones corrientes, que corresponderán al Comité Ejecutivo.</w:t>
      </w:r>
    </w:p>
    <w:p w14:paraId="04936102" w14:textId="6EB26DA5" w:rsidR="009D15DA" w:rsidRDefault="009D15DA" w:rsidP="009D15DA">
      <w:pPr>
        <w:widowControl w:val="0"/>
        <w:tabs>
          <w:tab w:val="left" w:pos="754"/>
          <w:tab w:val="left" w:pos="1701"/>
        </w:tabs>
        <w:spacing w:before="120" w:after="120" w:line="300" w:lineRule="auto"/>
        <w:ind w:right="57"/>
        <w:jc w:val="both"/>
        <w:rPr>
          <w:sz w:val="22"/>
          <w:szCs w:val="22"/>
        </w:rPr>
      </w:pPr>
      <w:r w:rsidRPr="00D0252F">
        <w:rPr>
          <w:rFonts w:ascii="Arial" w:hAnsi="Arial" w:cs="Arial"/>
          <w:b/>
          <w:bCs/>
          <w:sz w:val="22"/>
          <w:szCs w:val="22"/>
        </w:rPr>
        <w:t>3.-</w:t>
      </w:r>
      <w:r w:rsidRPr="00D0252F">
        <w:rPr>
          <w:rFonts w:ascii="Arial" w:hAnsi="Arial" w:cs="Arial"/>
          <w:sz w:val="22"/>
          <w:szCs w:val="22"/>
        </w:rPr>
        <w:t xml:space="preserve"> La aprobación de las transferencias de crédito entre distintas áreas de gasto será</w:t>
      </w:r>
      <w:r w:rsidRPr="00D0252F">
        <w:rPr>
          <w:sz w:val="22"/>
          <w:szCs w:val="22"/>
        </w:rPr>
        <w:br/>
      </w:r>
      <w:r w:rsidRPr="00D0252F">
        <w:rPr>
          <w:rFonts w:ascii="Arial" w:hAnsi="Arial" w:cs="Arial"/>
          <w:sz w:val="22"/>
          <w:szCs w:val="22"/>
        </w:rPr>
        <w:t>propuesta por el Pleno del Consorcio al órgano competente del Excmo. Cabildo Insular de</w:t>
      </w:r>
      <w:r>
        <w:rPr>
          <w:sz w:val="22"/>
          <w:szCs w:val="22"/>
        </w:rPr>
        <w:t xml:space="preserve"> </w:t>
      </w:r>
      <w:r w:rsidRPr="00D0252F">
        <w:rPr>
          <w:rFonts w:ascii="Arial" w:hAnsi="Arial" w:cs="Arial"/>
          <w:sz w:val="22"/>
          <w:szCs w:val="22"/>
        </w:rPr>
        <w:t>Tenerife, excepto cuando las bajas y las altas afecten a créditos de personal.</w:t>
      </w:r>
    </w:p>
    <w:p w14:paraId="24FD2FDE" w14:textId="77777777" w:rsidR="009D15DA" w:rsidRDefault="009D15DA" w:rsidP="009D15DA">
      <w:pPr>
        <w:widowControl w:val="0"/>
        <w:tabs>
          <w:tab w:val="left" w:pos="754"/>
          <w:tab w:val="left" w:pos="1701"/>
        </w:tabs>
        <w:spacing w:before="120" w:after="120" w:line="300" w:lineRule="auto"/>
        <w:ind w:right="57"/>
        <w:jc w:val="both"/>
        <w:rPr>
          <w:rFonts w:ascii="Arial" w:hAnsi="Arial" w:cs="Arial"/>
          <w:b/>
          <w:snapToGrid w:val="0"/>
          <w:sz w:val="22"/>
          <w:szCs w:val="22"/>
          <w:lang w:val="es-MX"/>
        </w:rPr>
      </w:pPr>
      <w:r w:rsidRPr="00D0252F">
        <w:rPr>
          <w:rFonts w:ascii="Arial" w:hAnsi="Arial" w:cs="Arial"/>
          <w:b/>
          <w:bCs/>
          <w:sz w:val="22"/>
          <w:szCs w:val="22"/>
        </w:rPr>
        <w:t>4.-</w:t>
      </w:r>
      <w:r w:rsidRPr="00D0252F">
        <w:rPr>
          <w:rFonts w:ascii="Arial" w:hAnsi="Arial" w:cs="Arial"/>
          <w:sz w:val="22"/>
          <w:szCs w:val="22"/>
        </w:rPr>
        <w:t xml:space="preserve"> El </w:t>
      </w:r>
      <w:proofErr w:type="gramStart"/>
      <w:r w:rsidRPr="00D0252F">
        <w:rPr>
          <w:rFonts w:ascii="Arial" w:hAnsi="Arial" w:cs="Arial"/>
          <w:sz w:val="22"/>
          <w:szCs w:val="22"/>
        </w:rPr>
        <w:t>Presidente</w:t>
      </w:r>
      <w:proofErr w:type="gramEnd"/>
      <w:r w:rsidRPr="00D0252F">
        <w:rPr>
          <w:rFonts w:ascii="Arial" w:hAnsi="Arial" w:cs="Arial"/>
          <w:sz w:val="22"/>
          <w:szCs w:val="22"/>
        </w:rPr>
        <w:t xml:space="preserve"> aprobará las transferencias de crédito dentro del mismo área de gasto</w:t>
      </w:r>
      <w:r w:rsidRPr="00D0252F">
        <w:rPr>
          <w:sz w:val="22"/>
          <w:szCs w:val="22"/>
        </w:rPr>
        <w:br/>
      </w:r>
      <w:r w:rsidRPr="00D0252F">
        <w:rPr>
          <w:rFonts w:ascii="Arial" w:hAnsi="Arial" w:cs="Arial"/>
          <w:sz w:val="22"/>
          <w:szCs w:val="22"/>
        </w:rPr>
        <w:t>o cuando afecten a créditos de personal.</w:t>
      </w:r>
      <w:r w:rsidRPr="00F9569E">
        <w:rPr>
          <w:rFonts w:ascii="Arial" w:hAnsi="Arial" w:cs="Arial"/>
          <w:b/>
          <w:snapToGrid w:val="0"/>
          <w:sz w:val="22"/>
          <w:szCs w:val="22"/>
          <w:lang w:val="es-MX"/>
        </w:rPr>
        <w:t xml:space="preserve"> </w:t>
      </w:r>
    </w:p>
    <w:p w14:paraId="20221C96" w14:textId="77777777" w:rsidR="009D15DA" w:rsidRPr="00F9569E" w:rsidRDefault="009D15DA" w:rsidP="009D15DA">
      <w:pPr>
        <w:widowControl w:val="0"/>
        <w:tabs>
          <w:tab w:val="left" w:pos="754"/>
          <w:tab w:val="left" w:pos="1701"/>
        </w:tabs>
        <w:spacing w:before="240" w:after="120" w:line="300" w:lineRule="auto"/>
        <w:ind w:right="57"/>
        <w:jc w:val="both"/>
        <w:rPr>
          <w:rFonts w:ascii="Arial" w:hAnsi="Arial" w:cs="Arial"/>
          <w:snapToGrid w:val="0"/>
          <w:sz w:val="22"/>
          <w:szCs w:val="22"/>
          <w:lang w:val="es-MX"/>
        </w:rPr>
      </w:pPr>
      <w:r>
        <w:rPr>
          <w:rFonts w:ascii="Arial" w:hAnsi="Arial" w:cs="Arial"/>
          <w:b/>
          <w:snapToGrid w:val="0"/>
          <w:sz w:val="22"/>
          <w:szCs w:val="22"/>
          <w:lang w:val="es-MX"/>
        </w:rPr>
        <w:t>5</w:t>
      </w:r>
      <w:r w:rsidRPr="00F9569E">
        <w:rPr>
          <w:rFonts w:ascii="Arial" w:hAnsi="Arial" w:cs="Arial"/>
          <w:b/>
          <w:snapToGrid w:val="0"/>
          <w:sz w:val="22"/>
          <w:szCs w:val="22"/>
          <w:lang w:val="es-MX"/>
        </w:rPr>
        <w:t>.-</w:t>
      </w:r>
      <w:r w:rsidRPr="00F9569E">
        <w:rPr>
          <w:rFonts w:ascii="Arial" w:hAnsi="Arial" w:cs="Arial"/>
          <w:snapToGrid w:val="0"/>
          <w:sz w:val="22"/>
          <w:szCs w:val="22"/>
          <w:lang w:val="es-MX"/>
        </w:rPr>
        <w:t xml:space="preserve"> Las transferencias de crédito estarán sujetas a las siguientes limitaciones:</w:t>
      </w:r>
    </w:p>
    <w:p w14:paraId="57AF5E2A" w14:textId="77777777" w:rsidR="009D15DA" w:rsidRPr="00F9569E" w:rsidRDefault="009D15DA" w:rsidP="009D15DA">
      <w:pPr>
        <w:widowControl w:val="0"/>
        <w:numPr>
          <w:ilvl w:val="0"/>
          <w:numId w:val="6"/>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No afectarán a los créditos ampliables, ni a los extraordinarios concedidos durante el ejercicio.</w:t>
      </w:r>
    </w:p>
    <w:p w14:paraId="7DBC4985" w14:textId="77777777" w:rsidR="009D15DA" w:rsidRPr="00F9569E" w:rsidRDefault="009D15DA" w:rsidP="009D15DA">
      <w:pPr>
        <w:widowControl w:val="0"/>
        <w:numPr>
          <w:ilvl w:val="0"/>
          <w:numId w:val="6"/>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No podrán minorarse los créditos que hayan sido incrementados con suplementos o transferencias, salvo cuando afecten a créditos de personal, ni los créditos incorporados como consecuencia de remanentes no comprometidos procedentes de Presupuestos cerrados.</w:t>
      </w:r>
    </w:p>
    <w:p w14:paraId="3B5D7278" w14:textId="77777777" w:rsidR="009D15DA" w:rsidRPr="00F9569E" w:rsidRDefault="009D15DA" w:rsidP="009D15DA">
      <w:pPr>
        <w:widowControl w:val="0"/>
        <w:numPr>
          <w:ilvl w:val="0"/>
          <w:numId w:val="6"/>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No incrementarán créditos que, como consecuencia de otras transferencias, hayan sido objeto de minoración, salvo cuando afecten a créditos de personal.</w:t>
      </w:r>
    </w:p>
    <w:p w14:paraId="0AFD48E1"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Las anteriores limitaciones no afectarán a las transferencias </w:t>
      </w:r>
      <w:r>
        <w:rPr>
          <w:rFonts w:ascii="Arial" w:hAnsi="Arial" w:cs="Arial"/>
          <w:snapToGrid w:val="0"/>
          <w:sz w:val="22"/>
          <w:szCs w:val="22"/>
          <w:lang w:val="es-MX"/>
        </w:rPr>
        <w:t xml:space="preserve">de crédito que se refieran a los programas de imprevistos y funciones no clasificadas ni serán de aplicación cuando se trate de transferencias de créditos </w:t>
      </w:r>
      <w:r w:rsidRPr="00F9569E">
        <w:rPr>
          <w:rFonts w:ascii="Arial" w:hAnsi="Arial" w:cs="Arial"/>
          <w:snapToGrid w:val="0"/>
          <w:sz w:val="22"/>
          <w:szCs w:val="22"/>
          <w:lang w:val="es-MX"/>
        </w:rPr>
        <w:t>motivadas por reorganizaciones administrativas aprobadas por el Pleno.</w:t>
      </w:r>
    </w:p>
    <w:p w14:paraId="7B412E52" w14:textId="77777777" w:rsidR="009D15DA" w:rsidRPr="00F9569E" w:rsidRDefault="009D15DA" w:rsidP="009D15DA">
      <w:pPr>
        <w:widowControl w:val="0"/>
        <w:tabs>
          <w:tab w:val="left" w:pos="204"/>
          <w:tab w:val="left" w:pos="1701"/>
        </w:tabs>
        <w:spacing w:before="120" w:line="300" w:lineRule="auto"/>
        <w:ind w:right="56"/>
        <w:jc w:val="both"/>
        <w:rPr>
          <w:rFonts w:ascii="Arial" w:hAnsi="Arial" w:cs="Arial"/>
          <w:b/>
          <w:bCs/>
          <w:snapToGrid w:val="0"/>
          <w:sz w:val="22"/>
          <w:szCs w:val="22"/>
          <w:lang w:val="es-MX"/>
        </w:rPr>
      </w:pPr>
    </w:p>
    <w:p w14:paraId="33F96C40"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12ª.- GENERACIÓN DE CRÉDITOS POR INGRESOS.</w:t>
      </w:r>
    </w:p>
    <w:p w14:paraId="02BAAA52"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Es la modificación al alza del Presupuesto como consecuencia del aumento de </w:t>
      </w:r>
      <w:r w:rsidRPr="00F9569E">
        <w:rPr>
          <w:rFonts w:ascii="Arial" w:hAnsi="Arial" w:cs="Arial"/>
          <w:snapToGrid w:val="0"/>
          <w:sz w:val="22"/>
          <w:szCs w:val="22"/>
          <w:lang w:val="es-MX"/>
        </w:rPr>
        <w:lastRenderedPageBreak/>
        <w:t>ingresos de naturaleza no tributaria afectados a dichos gastos.</w:t>
      </w:r>
    </w:p>
    <w:p w14:paraId="4E24C1D0"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Los expedientes de generación de créditos por ingresos serán aprobados por el Comité Ejecutivo, salvo cuando vengan amparados en una aportación o compromiso firme de aportación por parte de terceros para financiar un gasto concreto y determinado, en cuyo caso el órgano competente para su aprobación será el </w:t>
      </w:r>
      <w:proofErr w:type="gramStart"/>
      <w:r w:rsidRPr="00F9569E">
        <w:rPr>
          <w:rFonts w:ascii="Arial" w:hAnsi="Arial" w:cs="Arial"/>
          <w:snapToGrid w:val="0"/>
          <w:sz w:val="22"/>
          <w:szCs w:val="22"/>
          <w:lang w:val="es-MX"/>
        </w:rPr>
        <w:t>Presidente</w:t>
      </w:r>
      <w:proofErr w:type="gramEnd"/>
      <w:r w:rsidRPr="00F9569E">
        <w:rPr>
          <w:rFonts w:ascii="Arial" w:hAnsi="Arial" w:cs="Arial"/>
          <w:snapToGrid w:val="0"/>
          <w:sz w:val="22"/>
          <w:szCs w:val="22"/>
          <w:lang w:val="es-MX"/>
        </w:rPr>
        <w:t xml:space="preserve"> del Consorcio.</w:t>
      </w:r>
    </w:p>
    <w:p w14:paraId="732C20FA"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Sólo podrán generar crédito en el Estado de Gastos del Presupuestos los siguientes ingresos:</w:t>
      </w:r>
    </w:p>
    <w:p w14:paraId="7EFA148C" w14:textId="77777777" w:rsidR="009D15DA" w:rsidRPr="00F9569E" w:rsidRDefault="009D15DA" w:rsidP="009D15DA">
      <w:pPr>
        <w:widowControl w:val="0"/>
        <w:numPr>
          <w:ilvl w:val="0"/>
          <w:numId w:val="7"/>
        </w:numPr>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Aportaciones o compromisos firmes de aportación, de personas físicas o jurídicas para financiar, juntamente con Consorcio Insular, gastos que por su naturaleza estén comprendidos en los fines u objetivos del mismo.</w:t>
      </w:r>
    </w:p>
    <w:p w14:paraId="5AF33745" w14:textId="77777777" w:rsidR="009D15DA" w:rsidRPr="00F9569E" w:rsidRDefault="009D15DA" w:rsidP="009D15DA">
      <w:pPr>
        <w:widowControl w:val="0"/>
        <w:numPr>
          <w:ilvl w:val="0"/>
          <w:numId w:val="7"/>
        </w:numPr>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Enajenaciones de bienes propios.</w:t>
      </w:r>
    </w:p>
    <w:p w14:paraId="3F9C2802" w14:textId="77777777" w:rsidR="009D15DA" w:rsidRPr="00F9569E" w:rsidRDefault="009D15DA" w:rsidP="009D15DA">
      <w:pPr>
        <w:widowControl w:val="0"/>
        <w:numPr>
          <w:ilvl w:val="0"/>
          <w:numId w:val="7"/>
        </w:numPr>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Prestación de servicios.</w:t>
      </w:r>
    </w:p>
    <w:p w14:paraId="64B7BBAD" w14:textId="77777777" w:rsidR="009D15DA" w:rsidRPr="00F9569E" w:rsidRDefault="009D15DA" w:rsidP="009D15DA">
      <w:pPr>
        <w:widowControl w:val="0"/>
        <w:numPr>
          <w:ilvl w:val="0"/>
          <w:numId w:val="7"/>
        </w:numPr>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Reembolso de préstamos.</w:t>
      </w:r>
    </w:p>
    <w:p w14:paraId="77A7CBB6" w14:textId="77777777" w:rsidR="009D15DA" w:rsidRPr="00F9569E" w:rsidRDefault="009D15DA" w:rsidP="009D15DA">
      <w:pPr>
        <w:widowControl w:val="0"/>
        <w:numPr>
          <w:ilvl w:val="0"/>
          <w:numId w:val="7"/>
        </w:numPr>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Importes procedentes de reintegros de pagos indebidos con cargo al presupuesto corriente, en cuanto a la reposición de crédito en la correlativa partida presupuestaria.</w:t>
      </w:r>
    </w:p>
    <w:p w14:paraId="7B3F0C96"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Para proceder a la generación de crédito será requisito indispensable:</w:t>
      </w:r>
    </w:p>
    <w:p w14:paraId="3CD2BFEB" w14:textId="77777777" w:rsidR="009D15DA" w:rsidRPr="00F9569E" w:rsidRDefault="009D15DA" w:rsidP="009D15DA">
      <w:pPr>
        <w:widowControl w:val="0"/>
        <w:spacing w:before="120" w:line="300" w:lineRule="auto"/>
        <w:ind w:left="360" w:right="56"/>
        <w:jc w:val="both"/>
        <w:rPr>
          <w:rFonts w:ascii="Arial" w:hAnsi="Arial" w:cs="Arial"/>
          <w:snapToGrid w:val="0"/>
          <w:sz w:val="22"/>
          <w:szCs w:val="22"/>
          <w:lang w:val="es-MX"/>
        </w:rPr>
      </w:pPr>
      <w:r w:rsidRPr="00F9569E">
        <w:rPr>
          <w:rFonts w:ascii="Arial" w:hAnsi="Arial" w:cs="Arial"/>
          <w:snapToGrid w:val="0"/>
          <w:sz w:val="22"/>
          <w:szCs w:val="22"/>
          <w:lang w:val="es-MX"/>
        </w:rPr>
        <w:t>- En los supuestos de los apartados a) y b), el reconocimiento del derecho o la existencia formal del compromiso firme de aportación.</w:t>
      </w:r>
    </w:p>
    <w:p w14:paraId="7C1963B9" w14:textId="77777777" w:rsidR="009D15DA" w:rsidRPr="00F9569E" w:rsidRDefault="009D15DA" w:rsidP="009D15DA">
      <w:pPr>
        <w:widowControl w:val="0"/>
        <w:tabs>
          <w:tab w:val="num" w:pos="1080"/>
        </w:tabs>
        <w:spacing w:before="120" w:line="300" w:lineRule="auto"/>
        <w:ind w:left="360" w:right="56"/>
        <w:jc w:val="both"/>
        <w:rPr>
          <w:rFonts w:ascii="Arial" w:hAnsi="Arial" w:cs="Arial"/>
          <w:snapToGrid w:val="0"/>
          <w:sz w:val="22"/>
          <w:szCs w:val="22"/>
          <w:lang w:val="es-MX"/>
        </w:rPr>
      </w:pPr>
      <w:r w:rsidRPr="00F9569E">
        <w:rPr>
          <w:rFonts w:ascii="Arial" w:hAnsi="Arial" w:cs="Arial"/>
          <w:snapToGrid w:val="0"/>
          <w:sz w:val="22"/>
          <w:szCs w:val="22"/>
          <w:lang w:val="es-MX"/>
        </w:rPr>
        <w:t>- En los supuestos de los apartados c) y d), el reconocimiento del derecho, si bien la disponibilidad de dichos créditos estará condicionada a la efectiva recaudación de los derechos.</w:t>
      </w:r>
    </w:p>
    <w:p w14:paraId="7513A9BD" w14:textId="77777777" w:rsidR="009D15DA" w:rsidRPr="00F9569E" w:rsidRDefault="009D15DA" w:rsidP="009D15DA">
      <w:pPr>
        <w:widowControl w:val="0"/>
        <w:tabs>
          <w:tab w:val="num" w:pos="1080"/>
        </w:tabs>
        <w:spacing w:before="120" w:line="300" w:lineRule="auto"/>
        <w:ind w:left="360" w:right="56"/>
        <w:jc w:val="both"/>
        <w:rPr>
          <w:rFonts w:ascii="Arial" w:hAnsi="Arial" w:cs="Arial"/>
          <w:snapToGrid w:val="0"/>
          <w:sz w:val="22"/>
          <w:szCs w:val="22"/>
          <w:lang w:val="es-MX"/>
        </w:rPr>
      </w:pPr>
      <w:r w:rsidRPr="00F9569E">
        <w:rPr>
          <w:rFonts w:ascii="Arial" w:hAnsi="Arial" w:cs="Arial"/>
          <w:snapToGrid w:val="0"/>
          <w:sz w:val="22"/>
          <w:szCs w:val="22"/>
          <w:lang w:val="es-MX"/>
        </w:rPr>
        <w:t>- En el supuesto de reintegros de presupuesto corriente, la efectividad del cobro del reintegro.</w:t>
      </w:r>
    </w:p>
    <w:p w14:paraId="0E63A97B" w14:textId="77777777" w:rsidR="009D15DA" w:rsidRPr="00F9569E" w:rsidRDefault="009D15DA" w:rsidP="009D15DA">
      <w:pPr>
        <w:widowControl w:val="0"/>
        <w:tabs>
          <w:tab w:val="num" w:pos="1080"/>
        </w:tabs>
        <w:spacing w:before="120" w:line="300" w:lineRule="auto"/>
        <w:ind w:left="360" w:right="56"/>
        <w:jc w:val="both"/>
        <w:rPr>
          <w:rFonts w:ascii="Arial" w:hAnsi="Arial" w:cs="Arial"/>
          <w:snapToGrid w:val="0"/>
          <w:sz w:val="22"/>
          <w:szCs w:val="22"/>
          <w:lang w:val="es-MX"/>
        </w:rPr>
      </w:pPr>
    </w:p>
    <w:p w14:paraId="206983DD"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13ª.- AMPLIACIONES DE CRÉDITOS.</w:t>
      </w:r>
    </w:p>
    <w:p w14:paraId="0AF48743" w14:textId="77777777" w:rsidR="009D15DA" w:rsidRPr="00F9569E" w:rsidRDefault="009D15DA" w:rsidP="009D15DA">
      <w:pPr>
        <w:pStyle w:val="Sangradetextonormal"/>
        <w:spacing w:before="120" w:line="300" w:lineRule="auto"/>
        <w:ind w:right="56" w:firstLine="0"/>
        <w:rPr>
          <w:rFonts w:ascii="Arial" w:hAnsi="Arial" w:cs="Arial"/>
          <w:sz w:val="22"/>
          <w:szCs w:val="22"/>
        </w:rPr>
      </w:pPr>
      <w:r w:rsidRPr="00F9569E">
        <w:rPr>
          <w:rFonts w:ascii="Arial" w:hAnsi="Arial" w:cs="Arial"/>
          <w:sz w:val="22"/>
          <w:szCs w:val="22"/>
        </w:rPr>
        <w:t>Son partidas ampliables aquellas que corresponden a gastos financiados con recursos expresamente afectados. Se declara ampliable la siguiente aplicación presupuestaria:</w:t>
      </w:r>
    </w:p>
    <w:p w14:paraId="028E5CE8" w14:textId="77777777" w:rsidR="009D15DA" w:rsidRPr="00F9569E" w:rsidRDefault="009D15DA" w:rsidP="009D15DA">
      <w:pPr>
        <w:pStyle w:val="Sangradetextonormal"/>
        <w:spacing w:before="120" w:line="300" w:lineRule="auto"/>
        <w:ind w:right="56" w:firstLine="0"/>
        <w:rPr>
          <w:rFonts w:ascii="Arial" w:hAnsi="Arial" w:cs="Arial"/>
          <w:sz w:val="22"/>
          <w:szCs w:val="22"/>
        </w:rPr>
      </w:pPr>
    </w:p>
    <w:tbl>
      <w:tblPr>
        <w:tblW w:w="9214" w:type="dxa"/>
        <w:jc w:val="center"/>
        <w:tblBorders>
          <w:top w:val="single" w:sz="12" w:space="0" w:color="000000"/>
          <w:bottom w:val="single" w:sz="12" w:space="0" w:color="000000"/>
        </w:tblBorders>
        <w:tblLook w:val="00A0" w:firstRow="1" w:lastRow="0" w:firstColumn="1" w:lastColumn="0" w:noHBand="0" w:noVBand="0"/>
      </w:tblPr>
      <w:tblGrid>
        <w:gridCol w:w="2010"/>
        <w:gridCol w:w="6070"/>
        <w:gridCol w:w="1134"/>
      </w:tblGrid>
      <w:tr w:rsidR="009D15DA" w:rsidRPr="00F9569E" w14:paraId="50AE8474" w14:textId="77777777" w:rsidTr="003B32B5">
        <w:trPr>
          <w:jc w:val="center"/>
        </w:trPr>
        <w:tc>
          <w:tcPr>
            <w:tcW w:w="2010" w:type="dxa"/>
            <w:tcBorders>
              <w:top w:val="single" w:sz="12" w:space="0" w:color="000000"/>
              <w:bottom w:val="single" w:sz="6" w:space="0" w:color="000000"/>
            </w:tcBorders>
            <w:shd w:val="clear" w:color="auto" w:fill="DBE5F1" w:themeFill="accent1" w:themeFillTint="33"/>
            <w:vAlign w:val="center"/>
          </w:tcPr>
          <w:p w14:paraId="2B821E7B" w14:textId="77777777" w:rsidR="009D15DA" w:rsidRPr="00F9569E" w:rsidRDefault="009D15DA" w:rsidP="003B32B5">
            <w:pPr>
              <w:widowControl w:val="0"/>
              <w:tabs>
                <w:tab w:val="left" w:pos="4331"/>
                <w:tab w:val="decimal" w:pos="8776"/>
              </w:tabs>
              <w:spacing w:before="120" w:line="300" w:lineRule="auto"/>
              <w:ind w:right="56"/>
              <w:jc w:val="center"/>
              <w:rPr>
                <w:rFonts w:ascii="Arial" w:hAnsi="Arial" w:cs="Arial"/>
                <w:b/>
                <w:bCs/>
                <w:snapToGrid w:val="0"/>
                <w:lang w:val="es-MX"/>
              </w:rPr>
            </w:pPr>
            <w:r w:rsidRPr="00F9569E">
              <w:rPr>
                <w:rFonts w:ascii="Arial" w:hAnsi="Arial" w:cs="Arial"/>
                <w:b/>
                <w:bCs/>
                <w:snapToGrid w:val="0"/>
                <w:lang w:val="es-MX"/>
              </w:rPr>
              <w:t>Aplicación presupuestaria</w:t>
            </w:r>
          </w:p>
        </w:tc>
        <w:tc>
          <w:tcPr>
            <w:tcW w:w="6070" w:type="dxa"/>
            <w:tcBorders>
              <w:top w:val="single" w:sz="12" w:space="0" w:color="000000"/>
              <w:bottom w:val="single" w:sz="6" w:space="0" w:color="000000"/>
            </w:tcBorders>
            <w:shd w:val="clear" w:color="auto" w:fill="DBE5F1" w:themeFill="accent1" w:themeFillTint="33"/>
            <w:vAlign w:val="center"/>
          </w:tcPr>
          <w:p w14:paraId="39D821EF" w14:textId="77777777" w:rsidR="009D15DA" w:rsidRPr="00F9569E" w:rsidRDefault="009D15DA" w:rsidP="003B32B5">
            <w:pPr>
              <w:widowControl w:val="0"/>
              <w:tabs>
                <w:tab w:val="decimal" w:pos="3401"/>
                <w:tab w:val="decimal" w:pos="8776"/>
              </w:tabs>
              <w:spacing w:before="120" w:line="300" w:lineRule="auto"/>
              <w:ind w:right="56"/>
              <w:jc w:val="center"/>
              <w:rPr>
                <w:rFonts w:ascii="Arial" w:hAnsi="Arial" w:cs="Arial"/>
                <w:b/>
                <w:snapToGrid w:val="0"/>
                <w:lang w:val="es-MX"/>
              </w:rPr>
            </w:pPr>
            <w:r w:rsidRPr="00F9569E">
              <w:rPr>
                <w:rFonts w:ascii="Arial" w:hAnsi="Arial" w:cs="Arial"/>
                <w:b/>
                <w:snapToGrid w:val="0"/>
                <w:lang w:val="es-MX"/>
              </w:rPr>
              <w:t>Denominación</w:t>
            </w:r>
          </w:p>
        </w:tc>
        <w:tc>
          <w:tcPr>
            <w:tcW w:w="1134" w:type="dxa"/>
            <w:tcBorders>
              <w:top w:val="single" w:sz="12" w:space="0" w:color="000000"/>
              <w:bottom w:val="single" w:sz="6" w:space="0" w:color="000000"/>
            </w:tcBorders>
            <w:shd w:val="clear" w:color="auto" w:fill="DBE5F1" w:themeFill="accent1" w:themeFillTint="33"/>
            <w:vAlign w:val="center"/>
          </w:tcPr>
          <w:p w14:paraId="339AB214" w14:textId="77777777" w:rsidR="009D15DA" w:rsidRPr="00F9569E" w:rsidRDefault="009D15DA" w:rsidP="003B32B5">
            <w:pPr>
              <w:widowControl w:val="0"/>
              <w:tabs>
                <w:tab w:val="decimal" w:pos="3401"/>
                <w:tab w:val="left" w:pos="4331"/>
                <w:tab w:val="decimal" w:pos="8776"/>
              </w:tabs>
              <w:spacing w:before="120" w:line="300" w:lineRule="auto"/>
              <w:ind w:left="-65" w:right="56"/>
              <w:jc w:val="center"/>
              <w:rPr>
                <w:rFonts w:ascii="Arial" w:hAnsi="Arial" w:cs="Arial"/>
                <w:b/>
                <w:snapToGrid w:val="0"/>
                <w:lang w:val="es-MX"/>
              </w:rPr>
            </w:pPr>
            <w:r w:rsidRPr="00F9569E">
              <w:rPr>
                <w:rFonts w:ascii="Arial" w:hAnsi="Arial" w:cs="Arial"/>
                <w:b/>
                <w:snapToGrid w:val="0"/>
                <w:lang w:val="es-MX"/>
              </w:rPr>
              <w:t>Concepto de ingresos</w:t>
            </w:r>
          </w:p>
        </w:tc>
      </w:tr>
      <w:tr w:rsidR="009D15DA" w:rsidRPr="00F9569E" w14:paraId="25BC5962" w14:textId="77777777" w:rsidTr="003B32B5">
        <w:trPr>
          <w:jc w:val="center"/>
        </w:trPr>
        <w:tc>
          <w:tcPr>
            <w:tcW w:w="2010" w:type="dxa"/>
            <w:shd w:val="clear" w:color="auto" w:fill="DBE5F1" w:themeFill="accent1" w:themeFillTint="33"/>
          </w:tcPr>
          <w:p w14:paraId="521C3227"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.10.130.83100</w:t>
            </w:r>
          </w:p>
        </w:tc>
        <w:tc>
          <w:tcPr>
            <w:tcW w:w="6070" w:type="dxa"/>
          </w:tcPr>
          <w:p w14:paraId="1EBCDE1B"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Gerencia</w:t>
            </w:r>
          </w:p>
        </w:tc>
        <w:tc>
          <w:tcPr>
            <w:tcW w:w="1134" w:type="dxa"/>
            <w:vAlign w:val="center"/>
          </w:tcPr>
          <w:p w14:paraId="4EA186C7"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7A5528C3" w14:textId="77777777" w:rsidTr="003B32B5">
        <w:trPr>
          <w:jc w:val="center"/>
        </w:trPr>
        <w:tc>
          <w:tcPr>
            <w:tcW w:w="2010" w:type="dxa"/>
            <w:shd w:val="clear" w:color="auto" w:fill="DBE5F1" w:themeFill="accent1" w:themeFillTint="33"/>
          </w:tcPr>
          <w:p w14:paraId="45BDDD51"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.20.130.83100</w:t>
            </w:r>
          </w:p>
        </w:tc>
        <w:tc>
          <w:tcPr>
            <w:tcW w:w="6070" w:type="dxa"/>
          </w:tcPr>
          <w:p w14:paraId="1FE048AA"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pt-PT"/>
              </w:rPr>
            </w:pPr>
            <w:r w:rsidRPr="00F9569E">
              <w:rPr>
                <w:rFonts w:ascii="Arial" w:hAnsi="Arial" w:cs="Arial"/>
                <w:snapToGrid w:val="0"/>
                <w:lang w:val="pt-PT"/>
              </w:rPr>
              <w:t>Anticipo personal reembolso superior a 12 meses Parque S/C</w:t>
            </w:r>
          </w:p>
        </w:tc>
        <w:tc>
          <w:tcPr>
            <w:tcW w:w="1134" w:type="dxa"/>
            <w:vAlign w:val="center"/>
          </w:tcPr>
          <w:p w14:paraId="7A506C3C"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074FE3ED" w14:textId="77777777" w:rsidTr="003B32B5">
        <w:trPr>
          <w:jc w:val="center"/>
        </w:trPr>
        <w:tc>
          <w:tcPr>
            <w:tcW w:w="2010" w:type="dxa"/>
            <w:shd w:val="clear" w:color="auto" w:fill="DBE5F1" w:themeFill="accent1" w:themeFillTint="33"/>
          </w:tcPr>
          <w:p w14:paraId="3009C17E"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lastRenderedPageBreak/>
              <w:t>202</w:t>
            </w:r>
            <w:r>
              <w:rPr>
                <w:rFonts w:ascii="Arial" w:hAnsi="Arial" w:cs="Arial"/>
                <w:b/>
                <w:bCs/>
                <w:snapToGrid w:val="0"/>
                <w:lang w:val="es-MX"/>
              </w:rPr>
              <w:t>4</w:t>
            </w:r>
            <w:r w:rsidRPr="00F9569E">
              <w:rPr>
                <w:rFonts w:ascii="Arial" w:hAnsi="Arial" w:cs="Arial"/>
                <w:b/>
                <w:bCs/>
                <w:snapToGrid w:val="0"/>
                <w:lang w:val="es-MX"/>
              </w:rPr>
              <w:t>.20.136.83100</w:t>
            </w:r>
          </w:p>
        </w:tc>
        <w:tc>
          <w:tcPr>
            <w:tcW w:w="6070" w:type="dxa"/>
          </w:tcPr>
          <w:p w14:paraId="0150D3F9"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pt-PT"/>
              </w:rPr>
            </w:pPr>
            <w:r w:rsidRPr="00F9569E">
              <w:rPr>
                <w:rFonts w:ascii="Arial" w:hAnsi="Arial" w:cs="Arial"/>
                <w:snapToGrid w:val="0"/>
                <w:lang w:val="pt-PT"/>
              </w:rPr>
              <w:t>Anticipo personal reembolso superior a 12 meses Parque S/C</w:t>
            </w:r>
          </w:p>
        </w:tc>
        <w:tc>
          <w:tcPr>
            <w:tcW w:w="1134" w:type="dxa"/>
            <w:vAlign w:val="center"/>
          </w:tcPr>
          <w:p w14:paraId="14E098BA"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0D844D18" w14:textId="77777777" w:rsidTr="003B32B5">
        <w:trPr>
          <w:jc w:val="center"/>
        </w:trPr>
        <w:tc>
          <w:tcPr>
            <w:tcW w:w="2010" w:type="dxa"/>
            <w:shd w:val="clear" w:color="auto" w:fill="DBE5F1" w:themeFill="accent1" w:themeFillTint="33"/>
          </w:tcPr>
          <w:p w14:paraId="1EE7BD99"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.30.136.83100</w:t>
            </w:r>
          </w:p>
        </w:tc>
        <w:tc>
          <w:tcPr>
            <w:tcW w:w="6070" w:type="dxa"/>
          </w:tcPr>
          <w:p w14:paraId="3B616525"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Parque Orotava</w:t>
            </w:r>
          </w:p>
        </w:tc>
        <w:tc>
          <w:tcPr>
            <w:tcW w:w="1134" w:type="dxa"/>
            <w:vAlign w:val="center"/>
          </w:tcPr>
          <w:p w14:paraId="2272145F"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3CC75FDD" w14:textId="77777777" w:rsidTr="003B32B5">
        <w:trPr>
          <w:jc w:val="center"/>
        </w:trPr>
        <w:tc>
          <w:tcPr>
            <w:tcW w:w="2010" w:type="dxa"/>
            <w:shd w:val="clear" w:color="auto" w:fill="DBE5F1" w:themeFill="accent1" w:themeFillTint="33"/>
          </w:tcPr>
          <w:p w14:paraId="278E3742"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.40.136.83100</w:t>
            </w:r>
          </w:p>
        </w:tc>
        <w:tc>
          <w:tcPr>
            <w:tcW w:w="6070" w:type="dxa"/>
          </w:tcPr>
          <w:p w14:paraId="15EAB8E5"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Parque San Miguel</w:t>
            </w:r>
          </w:p>
        </w:tc>
        <w:tc>
          <w:tcPr>
            <w:tcW w:w="1134" w:type="dxa"/>
            <w:vAlign w:val="center"/>
          </w:tcPr>
          <w:p w14:paraId="68C3DB77"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1192A4D0" w14:textId="77777777" w:rsidTr="003B32B5">
        <w:trPr>
          <w:jc w:val="center"/>
        </w:trPr>
        <w:tc>
          <w:tcPr>
            <w:tcW w:w="2010" w:type="dxa"/>
            <w:shd w:val="clear" w:color="auto" w:fill="DBE5F1" w:themeFill="accent1" w:themeFillTint="33"/>
          </w:tcPr>
          <w:p w14:paraId="47B56FE3"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.50.130.83100</w:t>
            </w:r>
          </w:p>
        </w:tc>
        <w:tc>
          <w:tcPr>
            <w:tcW w:w="6070" w:type="dxa"/>
          </w:tcPr>
          <w:p w14:paraId="16921FB3"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Parque La Laguna</w:t>
            </w:r>
          </w:p>
        </w:tc>
        <w:tc>
          <w:tcPr>
            <w:tcW w:w="1134" w:type="dxa"/>
            <w:vAlign w:val="center"/>
          </w:tcPr>
          <w:p w14:paraId="7ED6CD65"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783B74F8" w14:textId="77777777" w:rsidTr="003B32B5">
        <w:trPr>
          <w:jc w:val="center"/>
        </w:trPr>
        <w:tc>
          <w:tcPr>
            <w:tcW w:w="2010" w:type="dxa"/>
            <w:shd w:val="clear" w:color="auto" w:fill="DBE5F1" w:themeFill="accent1" w:themeFillTint="33"/>
          </w:tcPr>
          <w:p w14:paraId="41C982A0"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.50.136.83100</w:t>
            </w:r>
          </w:p>
        </w:tc>
        <w:tc>
          <w:tcPr>
            <w:tcW w:w="6070" w:type="dxa"/>
          </w:tcPr>
          <w:p w14:paraId="6AA4FD67"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Parque La Laguna</w:t>
            </w:r>
          </w:p>
        </w:tc>
        <w:tc>
          <w:tcPr>
            <w:tcW w:w="1134" w:type="dxa"/>
            <w:vAlign w:val="center"/>
          </w:tcPr>
          <w:p w14:paraId="569A4AFB"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73F99D1F" w14:textId="77777777" w:rsidTr="003B32B5">
        <w:trPr>
          <w:jc w:val="center"/>
        </w:trPr>
        <w:tc>
          <w:tcPr>
            <w:tcW w:w="2010" w:type="dxa"/>
            <w:shd w:val="clear" w:color="auto" w:fill="DBE5F1" w:themeFill="accent1" w:themeFillTint="33"/>
          </w:tcPr>
          <w:p w14:paraId="1C033C9E"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.60.136.83100</w:t>
            </w:r>
          </w:p>
        </w:tc>
        <w:tc>
          <w:tcPr>
            <w:tcW w:w="6070" w:type="dxa"/>
          </w:tcPr>
          <w:p w14:paraId="433929E1"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Parque Icod</w:t>
            </w:r>
          </w:p>
        </w:tc>
        <w:tc>
          <w:tcPr>
            <w:tcW w:w="1134" w:type="dxa"/>
            <w:vAlign w:val="center"/>
          </w:tcPr>
          <w:p w14:paraId="03086439"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72B7CA44" w14:textId="77777777" w:rsidTr="003B32B5">
        <w:trPr>
          <w:jc w:val="center"/>
        </w:trPr>
        <w:tc>
          <w:tcPr>
            <w:tcW w:w="2010" w:type="dxa"/>
            <w:shd w:val="clear" w:color="auto" w:fill="DBE5F1" w:themeFill="accent1" w:themeFillTint="33"/>
          </w:tcPr>
          <w:p w14:paraId="4A0D93DE"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.70.130.83100</w:t>
            </w:r>
          </w:p>
        </w:tc>
        <w:tc>
          <w:tcPr>
            <w:tcW w:w="6070" w:type="dxa"/>
          </w:tcPr>
          <w:p w14:paraId="05EE81E5"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Anticipo personal reembolso superior a 12 meses Sala 112</w:t>
            </w:r>
          </w:p>
        </w:tc>
        <w:tc>
          <w:tcPr>
            <w:tcW w:w="1134" w:type="dxa"/>
            <w:vAlign w:val="center"/>
          </w:tcPr>
          <w:p w14:paraId="29F9E44B"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r w:rsidR="009D15DA" w:rsidRPr="00F9569E" w14:paraId="6EA09A09" w14:textId="77777777" w:rsidTr="003B32B5">
        <w:trPr>
          <w:jc w:val="center"/>
        </w:trPr>
        <w:tc>
          <w:tcPr>
            <w:tcW w:w="2010" w:type="dxa"/>
            <w:tcBorders>
              <w:bottom w:val="single" w:sz="12" w:space="0" w:color="000000"/>
            </w:tcBorders>
            <w:shd w:val="clear" w:color="auto" w:fill="DBE5F1" w:themeFill="accent1" w:themeFillTint="33"/>
          </w:tcPr>
          <w:p w14:paraId="0FD77550" w14:textId="77777777" w:rsidR="009D15DA" w:rsidRPr="00F9569E" w:rsidRDefault="009D15DA" w:rsidP="003B32B5">
            <w:pPr>
              <w:widowControl w:val="0"/>
              <w:tabs>
                <w:tab w:val="left" w:pos="4331"/>
                <w:tab w:val="decimal" w:pos="8776"/>
              </w:tabs>
              <w:spacing w:before="120" w:line="300" w:lineRule="auto"/>
              <w:ind w:right="56"/>
              <w:jc w:val="both"/>
              <w:rPr>
                <w:rFonts w:ascii="Arial" w:hAnsi="Arial" w:cs="Arial"/>
                <w:b/>
                <w:bCs/>
                <w:snapToGrid w:val="0"/>
                <w:lang w:val="es-MX"/>
              </w:rPr>
            </w:pPr>
            <w:r w:rsidRPr="00F9569E">
              <w:rPr>
                <w:rFonts w:ascii="Arial" w:hAnsi="Arial" w:cs="Arial"/>
                <w:b/>
                <w:bCs/>
                <w:snapToGrid w:val="0"/>
                <w:lang w:val="es-MX"/>
              </w:rPr>
              <w:t>202</w:t>
            </w:r>
            <w:r>
              <w:rPr>
                <w:rFonts w:ascii="Arial" w:hAnsi="Arial" w:cs="Arial"/>
                <w:b/>
                <w:bCs/>
                <w:snapToGrid w:val="0"/>
                <w:lang w:val="es-MX"/>
              </w:rPr>
              <w:t>4</w:t>
            </w:r>
            <w:r w:rsidRPr="00F9569E">
              <w:rPr>
                <w:rFonts w:ascii="Arial" w:hAnsi="Arial" w:cs="Arial"/>
                <w:b/>
                <w:bCs/>
                <w:snapToGrid w:val="0"/>
                <w:lang w:val="es-MX"/>
              </w:rPr>
              <w:t>.</w:t>
            </w:r>
            <w:r>
              <w:rPr>
                <w:rFonts w:ascii="Arial" w:hAnsi="Arial" w:cs="Arial"/>
                <w:b/>
                <w:bCs/>
                <w:snapToGrid w:val="0"/>
                <w:lang w:val="es-MX"/>
              </w:rPr>
              <w:t>9</w:t>
            </w:r>
            <w:r w:rsidRPr="00F9569E">
              <w:rPr>
                <w:rFonts w:ascii="Arial" w:hAnsi="Arial" w:cs="Arial"/>
                <w:b/>
                <w:bCs/>
                <w:snapToGrid w:val="0"/>
                <w:lang w:val="es-MX"/>
              </w:rPr>
              <w:t>0.136.83100</w:t>
            </w:r>
          </w:p>
        </w:tc>
        <w:tc>
          <w:tcPr>
            <w:tcW w:w="6070" w:type="dxa"/>
            <w:tcBorders>
              <w:bottom w:val="single" w:sz="12" w:space="0" w:color="000000"/>
            </w:tcBorders>
          </w:tcPr>
          <w:p w14:paraId="57BC3309" w14:textId="77777777" w:rsidR="009D15DA" w:rsidRPr="00F9569E" w:rsidRDefault="009D15DA" w:rsidP="003B32B5">
            <w:pPr>
              <w:widowControl w:val="0"/>
              <w:tabs>
                <w:tab w:val="decimal" w:pos="3401"/>
                <w:tab w:val="decimal" w:pos="8776"/>
              </w:tabs>
              <w:spacing w:before="120" w:line="300" w:lineRule="auto"/>
              <w:ind w:right="56"/>
              <w:jc w:val="both"/>
              <w:rPr>
                <w:rFonts w:ascii="Arial" w:hAnsi="Arial" w:cs="Arial"/>
                <w:snapToGrid w:val="0"/>
                <w:lang w:val="es-MX"/>
              </w:rPr>
            </w:pPr>
            <w:r w:rsidRPr="00F9569E">
              <w:rPr>
                <w:rFonts w:ascii="Arial" w:hAnsi="Arial" w:cs="Arial"/>
                <w:snapToGrid w:val="0"/>
                <w:lang w:val="es-MX"/>
              </w:rPr>
              <w:t xml:space="preserve">Anticipo personal reembolso superior a 12 meses Parque </w:t>
            </w:r>
            <w:r>
              <w:rPr>
                <w:rFonts w:ascii="Arial" w:hAnsi="Arial" w:cs="Arial"/>
                <w:snapToGrid w:val="0"/>
                <w:lang w:val="es-MX"/>
              </w:rPr>
              <w:t>Güímar</w:t>
            </w:r>
          </w:p>
        </w:tc>
        <w:tc>
          <w:tcPr>
            <w:tcW w:w="1134" w:type="dxa"/>
            <w:tcBorders>
              <w:bottom w:val="single" w:sz="12" w:space="0" w:color="000000"/>
            </w:tcBorders>
            <w:vAlign w:val="center"/>
          </w:tcPr>
          <w:p w14:paraId="69FECA37" w14:textId="77777777" w:rsidR="009D15DA" w:rsidRPr="00F9569E" w:rsidRDefault="009D15DA" w:rsidP="003B32B5">
            <w:pPr>
              <w:widowControl w:val="0"/>
              <w:tabs>
                <w:tab w:val="decimal" w:pos="3401"/>
                <w:tab w:val="left" w:pos="4331"/>
                <w:tab w:val="decimal" w:pos="8776"/>
              </w:tabs>
              <w:spacing w:before="120" w:line="300" w:lineRule="auto"/>
              <w:ind w:right="56"/>
              <w:jc w:val="center"/>
              <w:rPr>
                <w:rFonts w:ascii="Arial" w:hAnsi="Arial" w:cs="Arial"/>
                <w:snapToGrid w:val="0"/>
                <w:lang w:val="es-MX"/>
              </w:rPr>
            </w:pPr>
            <w:r w:rsidRPr="00F9569E">
              <w:rPr>
                <w:rFonts w:ascii="Arial" w:hAnsi="Arial" w:cs="Arial"/>
                <w:snapToGrid w:val="0"/>
                <w:lang w:val="es-MX"/>
              </w:rPr>
              <w:t>831 00</w:t>
            </w:r>
          </w:p>
        </w:tc>
      </w:tr>
    </w:tbl>
    <w:p w14:paraId="2242475A" w14:textId="77777777" w:rsidR="009D15DA" w:rsidRPr="009D15DA" w:rsidRDefault="009D15DA" w:rsidP="009D15DA">
      <w:pPr>
        <w:widowControl w:val="0"/>
        <w:tabs>
          <w:tab w:val="left" w:pos="1701"/>
          <w:tab w:val="decimal" w:pos="3401"/>
          <w:tab w:val="left" w:pos="4331"/>
          <w:tab w:val="decimal" w:pos="8776"/>
        </w:tabs>
        <w:spacing w:before="120" w:line="300" w:lineRule="auto"/>
        <w:ind w:left="540" w:right="56"/>
        <w:jc w:val="both"/>
        <w:rPr>
          <w:rFonts w:ascii="Arial" w:hAnsi="Arial" w:cs="Arial"/>
          <w:snapToGrid w:val="0"/>
          <w:sz w:val="2"/>
          <w:szCs w:val="2"/>
          <w:lang w:val="es-MX"/>
        </w:rPr>
      </w:pPr>
    </w:p>
    <w:p w14:paraId="065E61F0" w14:textId="77777777" w:rsidR="009D15DA" w:rsidRDefault="009D15DA" w:rsidP="009D15DA">
      <w:pPr>
        <w:pStyle w:val="Sangradetextonormal"/>
        <w:spacing w:before="120" w:line="300" w:lineRule="auto"/>
        <w:ind w:right="56" w:firstLine="0"/>
        <w:rPr>
          <w:rFonts w:ascii="Arial" w:hAnsi="Arial" w:cs="Arial"/>
          <w:sz w:val="22"/>
          <w:szCs w:val="22"/>
        </w:rPr>
      </w:pPr>
    </w:p>
    <w:p w14:paraId="28C063E5" w14:textId="4E2541E9" w:rsidR="009D15DA" w:rsidRDefault="009D15DA" w:rsidP="009D15DA">
      <w:pPr>
        <w:pStyle w:val="Sangradetextonormal"/>
        <w:spacing w:before="120" w:line="300" w:lineRule="auto"/>
        <w:ind w:right="56" w:firstLine="0"/>
        <w:rPr>
          <w:rFonts w:ascii="Arial" w:hAnsi="Arial" w:cs="Arial"/>
          <w:sz w:val="22"/>
          <w:szCs w:val="22"/>
        </w:rPr>
      </w:pPr>
      <w:r w:rsidRPr="00F9569E">
        <w:rPr>
          <w:rFonts w:ascii="Arial" w:hAnsi="Arial" w:cs="Arial"/>
          <w:sz w:val="22"/>
          <w:szCs w:val="22"/>
        </w:rPr>
        <w:t xml:space="preserve">Los expedientes de ampliaciones de crédito serán aprobados por la Presidencia del Organismo y en el mismo se deberá acreditar el reconocimiento en firme de mayores derechos respecto de los previstos en el Estado de Ingresos y que se encuentren afectados al crédito que se pretende ampliar. Asimismo, son de aplicación las normas generales establecidas en la base </w:t>
      </w:r>
      <w:r>
        <w:rPr>
          <w:rFonts w:ascii="Arial" w:hAnsi="Arial" w:cs="Arial"/>
          <w:sz w:val="22"/>
          <w:szCs w:val="22"/>
        </w:rPr>
        <w:t>9</w:t>
      </w:r>
      <w:r w:rsidRPr="00F9569E">
        <w:rPr>
          <w:rFonts w:ascii="Arial" w:hAnsi="Arial" w:cs="Arial"/>
          <w:sz w:val="22"/>
          <w:szCs w:val="22"/>
        </w:rPr>
        <w:t>ª.</w:t>
      </w:r>
    </w:p>
    <w:p w14:paraId="0DD467EE" w14:textId="77777777" w:rsidR="009D15DA" w:rsidRPr="009D15DA" w:rsidRDefault="009D15DA" w:rsidP="009D15DA">
      <w:pPr>
        <w:pStyle w:val="Sangradetextonormal"/>
        <w:spacing w:before="120" w:line="300" w:lineRule="auto"/>
        <w:ind w:right="56" w:firstLine="0"/>
        <w:rPr>
          <w:rFonts w:ascii="Arial" w:hAnsi="Arial" w:cs="Arial"/>
          <w:sz w:val="22"/>
          <w:szCs w:val="22"/>
        </w:rPr>
      </w:pPr>
    </w:p>
    <w:p w14:paraId="77C501CF"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14ª.- INCORPORACIÓN DE REMANENTES DE CRÉDITO.</w:t>
      </w:r>
    </w:p>
    <w:p w14:paraId="5BE35630" w14:textId="77777777" w:rsidR="009D15DA" w:rsidRPr="00F9569E" w:rsidRDefault="009D15DA" w:rsidP="009D15DA">
      <w:pPr>
        <w:widowControl w:val="0"/>
        <w:tabs>
          <w:tab w:val="left" w:pos="204"/>
          <w:tab w:val="left" w:pos="1701"/>
        </w:tabs>
        <w:spacing w:before="120" w:line="300" w:lineRule="auto"/>
        <w:ind w:right="56"/>
        <w:jc w:val="both"/>
        <w:rPr>
          <w:rFonts w:ascii="Arial" w:hAnsi="Arial" w:cs="Arial"/>
          <w:bCs/>
          <w:snapToGrid w:val="0"/>
          <w:sz w:val="22"/>
          <w:szCs w:val="22"/>
          <w:lang w:val="es-MX"/>
        </w:rPr>
      </w:pPr>
      <w:r w:rsidRPr="00F9569E">
        <w:rPr>
          <w:rFonts w:ascii="Arial" w:hAnsi="Arial" w:cs="Arial"/>
          <w:b/>
          <w:bCs/>
          <w:snapToGrid w:val="0"/>
          <w:sz w:val="22"/>
          <w:szCs w:val="22"/>
          <w:lang w:val="es-MX"/>
        </w:rPr>
        <w:t>1.-</w:t>
      </w:r>
      <w:r w:rsidRPr="00F9569E">
        <w:rPr>
          <w:rFonts w:ascii="Arial" w:hAnsi="Arial" w:cs="Arial"/>
          <w:bCs/>
          <w:snapToGrid w:val="0"/>
          <w:sz w:val="22"/>
          <w:szCs w:val="22"/>
          <w:lang w:val="es-MX"/>
        </w:rPr>
        <w:t xml:space="preserve"> En los términos previstos en los artículos: 182 LRHL y 47 y 48 del Real Decreto 500/1990, podrán incorporarse al Presupuesto vigente los remanentes de crédito del ejercicio anterior no utilizados al finalizar el mismo que procedan de:</w:t>
      </w:r>
    </w:p>
    <w:p w14:paraId="3B6E502C" w14:textId="77777777" w:rsidR="009D15DA" w:rsidRPr="00F9569E" w:rsidRDefault="009D15DA" w:rsidP="009D15DA">
      <w:pPr>
        <w:pStyle w:val="Ttulo2"/>
        <w:numPr>
          <w:ilvl w:val="0"/>
          <w:numId w:val="8"/>
        </w:numPr>
        <w:tabs>
          <w:tab w:val="clear" w:pos="1701"/>
          <w:tab w:val="left" w:pos="851"/>
          <w:tab w:val="decimal" w:pos="8776"/>
        </w:tabs>
        <w:spacing w:before="120" w:line="300" w:lineRule="auto"/>
        <w:ind w:right="56"/>
        <w:rPr>
          <w:rFonts w:ascii="Arial" w:hAnsi="Arial" w:cs="Arial"/>
          <w:b w:val="0"/>
          <w:bCs w:val="0"/>
          <w:sz w:val="22"/>
          <w:szCs w:val="22"/>
        </w:rPr>
      </w:pPr>
      <w:r w:rsidRPr="00F9569E">
        <w:rPr>
          <w:rFonts w:ascii="Arial" w:hAnsi="Arial" w:cs="Arial"/>
          <w:b w:val="0"/>
          <w:bCs w:val="0"/>
          <w:sz w:val="22"/>
          <w:szCs w:val="22"/>
        </w:rPr>
        <w:t>Créditos extraordinarios y suplementos de crédito, así como las transferencias de crédito que hayan sido concedidos o autorizados, respectivamente, en el último trimestre del ejercicio.</w:t>
      </w:r>
    </w:p>
    <w:p w14:paraId="12066E92" w14:textId="77777777" w:rsidR="009D15DA" w:rsidRPr="00F9569E" w:rsidRDefault="009D15DA" w:rsidP="009D15DA">
      <w:pPr>
        <w:pStyle w:val="Ttulo2"/>
        <w:numPr>
          <w:ilvl w:val="0"/>
          <w:numId w:val="8"/>
        </w:numPr>
        <w:tabs>
          <w:tab w:val="clear" w:pos="1701"/>
          <w:tab w:val="left" w:pos="851"/>
          <w:tab w:val="decimal" w:pos="8776"/>
        </w:tabs>
        <w:spacing w:before="120" w:line="300" w:lineRule="auto"/>
        <w:ind w:right="56"/>
        <w:rPr>
          <w:rFonts w:ascii="Arial" w:hAnsi="Arial" w:cs="Arial"/>
          <w:b w:val="0"/>
          <w:bCs w:val="0"/>
          <w:sz w:val="22"/>
          <w:szCs w:val="22"/>
        </w:rPr>
      </w:pPr>
      <w:r w:rsidRPr="00F9569E">
        <w:rPr>
          <w:rFonts w:ascii="Arial" w:hAnsi="Arial" w:cs="Arial"/>
          <w:b w:val="0"/>
          <w:bCs w:val="0"/>
          <w:sz w:val="22"/>
          <w:szCs w:val="22"/>
        </w:rPr>
        <w:t>Créditos que amparen compromisos de gastos del ejercicio anterior a que se refiere el artículo 26.2, b) del citado Real Decreto 500/1990.</w:t>
      </w:r>
    </w:p>
    <w:p w14:paraId="1BCC8E90" w14:textId="77777777" w:rsidR="009D15DA" w:rsidRPr="00F9569E" w:rsidRDefault="009D15DA" w:rsidP="009D15DA">
      <w:pPr>
        <w:pStyle w:val="Ttulo2"/>
        <w:numPr>
          <w:ilvl w:val="0"/>
          <w:numId w:val="8"/>
        </w:numPr>
        <w:tabs>
          <w:tab w:val="clear" w:pos="1701"/>
          <w:tab w:val="left" w:pos="851"/>
          <w:tab w:val="decimal" w:pos="8776"/>
        </w:tabs>
        <w:spacing w:before="120" w:line="300" w:lineRule="auto"/>
        <w:ind w:right="56"/>
        <w:rPr>
          <w:rFonts w:ascii="Arial" w:hAnsi="Arial" w:cs="Arial"/>
          <w:b w:val="0"/>
          <w:bCs w:val="0"/>
          <w:sz w:val="22"/>
          <w:szCs w:val="22"/>
        </w:rPr>
      </w:pPr>
      <w:r w:rsidRPr="00F9569E">
        <w:rPr>
          <w:rFonts w:ascii="Arial" w:hAnsi="Arial" w:cs="Arial"/>
          <w:b w:val="0"/>
          <w:bCs w:val="0"/>
          <w:sz w:val="22"/>
          <w:szCs w:val="22"/>
        </w:rPr>
        <w:t>Créditos por operaciones de capital.</w:t>
      </w:r>
    </w:p>
    <w:p w14:paraId="1185F4A5" w14:textId="77777777" w:rsidR="009D15DA" w:rsidRPr="00F9569E" w:rsidRDefault="009D15DA" w:rsidP="009D15DA">
      <w:pPr>
        <w:pStyle w:val="Ttulo2"/>
        <w:numPr>
          <w:ilvl w:val="0"/>
          <w:numId w:val="8"/>
        </w:numPr>
        <w:tabs>
          <w:tab w:val="clear" w:pos="1701"/>
          <w:tab w:val="left" w:pos="851"/>
          <w:tab w:val="decimal" w:pos="8776"/>
        </w:tabs>
        <w:spacing w:before="120" w:line="300" w:lineRule="auto"/>
        <w:ind w:right="56"/>
        <w:rPr>
          <w:rFonts w:ascii="Arial" w:hAnsi="Arial" w:cs="Arial"/>
          <w:b w:val="0"/>
          <w:bCs w:val="0"/>
          <w:sz w:val="22"/>
          <w:szCs w:val="22"/>
        </w:rPr>
      </w:pPr>
      <w:r w:rsidRPr="00F9569E">
        <w:rPr>
          <w:rFonts w:ascii="Arial" w:hAnsi="Arial" w:cs="Arial"/>
          <w:b w:val="0"/>
          <w:bCs w:val="0"/>
          <w:sz w:val="22"/>
          <w:szCs w:val="22"/>
        </w:rPr>
        <w:t>Créditos autorizados en función de la efectiva recaudación de derechos afectados.</w:t>
      </w:r>
    </w:p>
    <w:p w14:paraId="5B07189C" w14:textId="77777777" w:rsidR="009D15DA" w:rsidRPr="00F9569E" w:rsidRDefault="009D15DA" w:rsidP="009D15DA">
      <w:pPr>
        <w:pStyle w:val="Sangra3detindependiente"/>
        <w:spacing w:before="120" w:line="300" w:lineRule="auto"/>
        <w:ind w:right="56" w:firstLine="0"/>
        <w:jc w:val="both"/>
        <w:rPr>
          <w:rFonts w:ascii="Arial" w:hAnsi="Arial" w:cs="Arial"/>
          <w:sz w:val="22"/>
          <w:szCs w:val="22"/>
        </w:rPr>
      </w:pPr>
      <w:r w:rsidRPr="00F9569E">
        <w:rPr>
          <w:rFonts w:ascii="Arial" w:hAnsi="Arial" w:cs="Arial"/>
          <w:b/>
          <w:sz w:val="22"/>
          <w:szCs w:val="22"/>
        </w:rPr>
        <w:t>2.-</w:t>
      </w:r>
      <w:r w:rsidRPr="00F9569E">
        <w:rPr>
          <w:rFonts w:ascii="Arial" w:hAnsi="Arial" w:cs="Arial"/>
          <w:sz w:val="22"/>
          <w:szCs w:val="22"/>
        </w:rPr>
        <w:t xml:space="preserve"> La incorporación de remanentes de crédito quedará condicionada a la existencia de recursos financieros suficientes para ello y será aprobada por el </w:t>
      </w:r>
      <w:proofErr w:type="gramStart"/>
      <w:r w:rsidRPr="00F9569E">
        <w:rPr>
          <w:rFonts w:ascii="Arial" w:hAnsi="Arial" w:cs="Arial"/>
          <w:sz w:val="22"/>
          <w:szCs w:val="22"/>
        </w:rPr>
        <w:t>Presidente</w:t>
      </w:r>
      <w:proofErr w:type="gramEnd"/>
      <w:r w:rsidRPr="00F9569E">
        <w:rPr>
          <w:rFonts w:ascii="Arial" w:hAnsi="Arial" w:cs="Arial"/>
          <w:sz w:val="22"/>
          <w:szCs w:val="22"/>
        </w:rPr>
        <w:t xml:space="preserve"> de forma simultánea o con posterioridad a la aprobación de la Liquidación del Presupuesto. </w:t>
      </w:r>
    </w:p>
    <w:p w14:paraId="3A47FB21" w14:textId="77777777" w:rsidR="009D15DA" w:rsidRPr="00F9569E" w:rsidRDefault="009D15DA" w:rsidP="009D15DA">
      <w:pPr>
        <w:pStyle w:val="Sangra3detindependiente"/>
        <w:spacing w:before="120" w:line="300" w:lineRule="auto"/>
        <w:ind w:right="56" w:firstLine="0"/>
        <w:jc w:val="both"/>
        <w:rPr>
          <w:rFonts w:ascii="Arial" w:hAnsi="Arial" w:cs="Arial"/>
          <w:sz w:val="22"/>
          <w:szCs w:val="22"/>
        </w:rPr>
      </w:pPr>
    </w:p>
    <w:p w14:paraId="7679EE63"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lastRenderedPageBreak/>
        <w:t>BASE 15ª.- BAJAS POR ANULACIÓN</w:t>
      </w:r>
    </w:p>
    <w:p w14:paraId="3EBB3E28"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b/>
          <w:sz w:val="22"/>
          <w:szCs w:val="22"/>
        </w:rPr>
        <w:t>1.-</w:t>
      </w:r>
      <w:r w:rsidRPr="00F9569E">
        <w:rPr>
          <w:rFonts w:ascii="Arial" w:hAnsi="Arial" w:cs="Arial"/>
          <w:sz w:val="22"/>
          <w:szCs w:val="22"/>
        </w:rPr>
        <w:t xml:space="preserve"> Es la modificación del presupuesto de gastos que supone una disminución total o parcial en el crédito asignado a una aplicación presupuestaria, correspondiendo al Pleno del Excmo. Cabildo Insular de Tenerife su aprobación.</w:t>
      </w:r>
    </w:p>
    <w:p w14:paraId="304C577A"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b/>
          <w:sz w:val="22"/>
          <w:szCs w:val="22"/>
        </w:rPr>
        <w:t xml:space="preserve">2.- </w:t>
      </w:r>
      <w:r w:rsidRPr="00F9569E">
        <w:rPr>
          <w:rFonts w:ascii="Arial" w:hAnsi="Arial" w:cs="Arial"/>
          <w:sz w:val="22"/>
          <w:szCs w:val="22"/>
        </w:rPr>
        <w:t>Puede darse de baja por anulación cualquier crédito del presupuesto de gastos hasta la cuantía correspondiente al saldo de crédito que dicha dotación se estime reducible o anulable sin perturbación del respectivo servicio.</w:t>
      </w:r>
    </w:p>
    <w:p w14:paraId="7BC4C014"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b/>
          <w:sz w:val="22"/>
          <w:szCs w:val="22"/>
        </w:rPr>
        <w:t xml:space="preserve">3.- </w:t>
      </w:r>
      <w:r w:rsidRPr="00F9569E">
        <w:rPr>
          <w:rFonts w:ascii="Arial" w:hAnsi="Arial" w:cs="Arial"/>
          <w:sz w:val="22"/>
          <w:szCs w:val="22"/>
        </w:rPr>
        <w:t>Podrán dar lugar a una baja de créditos:</w:t>
      </w:r>
    </w:p>
    <w:p w14:paraId="4609BA86" w14:textId="77777777" w:rsidR="009D15DA" w:rsidRPr="00F9569E" w:rsidRDefault="009D15DA" w:rsidP="009D15DA">
      <w:pPr>
        <w:numPr>
          <w:ilvl w:val="0"/>
          <w:numId w:val="27"/>
        </w:numPr>
        <w:tabs>
          <w:tab w:val="clear" w:pos="2345"/>
          <w:tab w:val="num" w:pos="0"/>
        </w:tabs>
        <w:autoSpaceDE/>
        <w:autoSpaceDN/>
        <w:spacing w:before="120" w:line="300" w:lineRule="auto"/>
        <w:ind w:left="0" w:firstLine="0"/>
        <w:jc w:val="both"/>
        <w:rPr>
          <w:rFonts w:ascii="Arial" w:hAnsi="Arial" w:cs="Arial"/>
          <w:sz w:val="22"/>
          <w:szCs w:val="22"/>
        </w:rPr>
      </w:pPr>
      <w:r w:rsidRPr="00F9569E">
        <w:rPr>
          <w:rFonts w:ascii="Arial" w:hAnsi="Arial" w:cs="Arial"/>
          <w:sz w:val="22"/>
          <w:szCs w:val="22"/>
        </w:rPr>
        <w:t>La financiación de remanentes de tesorería negativos.</w:t>
      </w:r>
    </w:p>
    <w:p w14:paraId="7E4578DF" w14:textId="77777777" w:rsidR="009D15DA" w:rsidRPr="00F9569E" w:rsidRDefault="009D15DA" w:rsidP="009D15DA">
      <w:pPr>
        <w:numPr>
          <w:ilvl w:val="0"/>
          <w:numId w:val="27"/>
        </w:numPr>
        <w:tabs>
          <w:tab w:val="clear" w:pos="2345"/>
          <w:tab w:val="num" w:pos="0"/>
        </w:tabs>
        <w:autoSpaceDE/>
        <w:autoSpaceDN/>
        <w:spacing w:before="120" w:line="300" w:lineRule="auto"/>
        <w:ind w:left="0" w:firstLine="0"/>
        <w:jc w:val="both"/>
        <w:rPr>
          <w:rFonts w:ascii="Arial" w:hAnsi="Arial" w:cs="Arial"/>
          <w:sz w:val="22"/>
          <w:szCs w:val="22"/>
        </w:rPr>
      </w:pPr>
      <w:r w:rsidRPr="00F9569E">
        <w:rPr>
          <w:rFonts w:ascii="Arial" w:hAnsi="Arial" w:cs="Arial"/>
          <w:sz w:val="22"/>
          <w:szCs w:val="22"/>
        </w:rPr>
        <w:t>La financiación de créditos extraordinarios y suplementos de crédito.</w:t>
      </w:r>
    </w:p>
    <w:p w14:paraId="4A3B0D2E" w14:textId="77777777" w:rsidR="009D15DA" w:rsidRDefault="009D15DA" w:rsidP="009D15DA">
      <w:pPr>
        <w:numPr>
          <w:ilvl w:val="0"/>
          <w:numId w:val="27"/>
        </w:numPr>
        <w:tabs>
          <w:tab w:val="clear" w:pos="2345"/>
          <w:tab w:val="num" w:pos="0"/>
        </w:tabs>
        <w:autoSpaceDE/>
        <w:autoSpaceDN/>
        <w:spacing w:before="120" w:line="300" w:lineRule="auto"/>
        <w:ind w:left="0" w:firstLine="0"/>
        <w:jc w:val="both"/>
        <w:rPr>
          <w:rFonts w:ascii="Arial" w:hAnsi="Arial" w:cs="Arial"/>
          <w:sz w:val="22"/>
          <w:szCs w:val="22"/>
        </w:rPr>
      </w:pPr>
      <w:r w:rsidRPr="00F9569E">
        <w:rPr>
          <w:rFonts w:ascii="Arial" w:hAnsi="Arial" w:cs="Arial"/>
          <w:sz w:val="22"/>
          <w:szCs w:val="22"/>
        </w:rPr>
        <w:t>La ejecución de otros acuerdos del Pleno de la Corporación.</w:t>
      </w:r>
    </w:p>
    <w:p w14:paraId="56757573" w14:textId="77777777" w:rsidR="009D15DA" w:rsidRDefault="009D15DA" w:rsidP="009D15DA">
      <w:pPr>
        <w:autoSpaceDE/>
        <w:autoSpaceDN/>
        <w:spacing w:before="120" w:line="300" w:lineRule="auto"/>
        <w:jc w:val="both"/>
        <w:rPr>
          <w:rFonts w:ascii="Arial" w:hAnsi="Arial" w:cs="Arial"/>
          <w:sz w:val="22"/>
          <w:szCs w:val="22"/>
        </w:rPr>
      </w:pPr>
    </w:p>
    <w:p w14:paraId="7327B183" w14:textId="77777777" w:rsidR="009D15DA" w:rsidRPr="009D15DA" w:rsidRDefault="009D15DA" w:rsidP="009D15DA">
      <w:pPr>
        <w:pStyle w:val="Ttulo2"/>
        <w:tabs>
          <w:tab w:val="decimal" w:pos="3401"/>
          <w:tab w:val="left" w:pos="4331"/>
          <w:tab w:val="decimal" w:pos="8776"/>
        </w:tabs>
        <w:spacing w:before="120" w:line="300" w:lineRule="auto"/>
        <w:ind w:right="56"/>
        <w:rPr>
          <w:rStyle w:val="Referenciaintensa"/>
          <w:rFonts w:ascii="Arial" w:hAnsi="Arial" w:cs="Arial"/>
          <w:b/>
          <w:bCs/>
          <w:sz w:val="22"/>
          <w:szCs w:val="22"/>
        </w:rPr>
      </w:pPr>
      <w:r w:rsidRPr="009D15DA">
        <w:rPr>
          <w:rStyle w:val="Referenciaintensa"/>
          <w:rFonts w:ascii="Arial" w:hAnsi="Arial" w:cs="Arial"/>
          <w:b/>
          <w:bCs/>
          <w:sz w:val="22"/>
          <w:szCs w:val="22"/>
        </w:rPr>
        <w:t>BASE 16ª.- FONDO DE CONTINGENCIA.</w:t>
      </w:r>
    </w:p>
    <w:p w14:paraId="54D1EEA4" w14:textId="650753F2" w:rsidR="009D15DA" w:rsidRPr="00FD27FE" w:rsidRDefault="009D15DA" w:rsidP="009D15DA">
      <w:pPr>
        <w:widowControl w:val="0"/>
        <w:tabs>
          <w:tab w:val="left" w:pos="0"/>
          <w:tab w:val="decimal" w:pos="3401"/>
          <w:tab w:val="left" w:pos="4331"/>
          <w:tab w:val="decimal" w:pos="8776"/>
        </w:tabs>
        <w:spacing w:before="120" w:after="120" w:line="300" w:lineRule="auto"/>
        <w:ind w:right="57"/>
        <w:jc w:val="both"/>
        <w:rPr>
          <w:rFonts w:ascii="Arial" w:hAnsi="Arial" w:cs="Arial"/>
          <w:sz w:val="22"/>
          <w:szCs w:val="22"/>
        </w:rPr>
      </w:pPr>
      <w:r w:rsidRPr="00FD27FE">
        <w:rPr>
          <w:rFonts w:ascii="Arial" w:hAnsi="Arial" w:cs="Arial"/>
          <w:sz w:val="22"/>
          <w:szCs w:val="22"/>
        </w:rPr>
        <w:t>De acuerdo con lo establecido en el artículo 31 de la Ley Orgánica 2/2012, de 27 de abril, de</w:t>
      </w:r>
      <w:r>
        <w:rPr>
          <w:sz w:val="22"/>
          <w:szCs w:val="22"/>
        </w:rPr>
        <w:t xml:space="preserve"> </w:t>
      </w:r>
      <w:r w:rsidRPr="00FD27FE">
        <w:rPr>
          <w:rFonts w:ascii="Arial" w:hAnsi="Arial" w:cs="Arial"/>
          <w:sz w:val="22"/>
          <w:szCs w:val="22"/>
        </w:rPr>
        <w:t>Estabilidad Presupuestaria y Sostenibilidad Financiera, se ha incluido en el Presupuesto una</w:t>
      </w:r>
      <w:r>
        <w:rPr>
          <w:sz w:val="22"/>
          <w:szCs w:val="22"/>
        </w:rPr>
        <w:t xml:space="preserve"> </w:t>
      </w:r>
      <w:r w:rsidRPr="00FD27FE">
        <w:rPr>
          <w:rFonts w:ascii="Arial" w:hAnsi="Arial" w:cs="Arial"/>
          <w:sz w:val="22"/>
          <w:szCs w:val="22"/>
        </w:rPr>
        <w:t xml:space="preserve">dotación diferenciada de crédito “Fondo de Contingencia”, con las siguientes características: </w:t>
      </w:r>
    </w:p>
    <w:p w14:paraId="14BCF3C1" w14:textId="77777777" w:rsidR="009D15DA" w:rsidRPr="00FD27FE" w:rsidRDefault="009D15DA" w:rsidP="009D15DA">
      <w:pPr>
        <w:widowControl w:val="0"/>
        <w:tabs>
          <w:tab w:val="left" w:pos="0"/>
          <w:tab w:val="decimal" w:pos="3401"/>
          <w:tab w:val="left" w:pos="4331"/>
          <w:tab w:val="decimal" w:pos="8776"/>
        </w:tabs>
        <w:spacing w:before="120" w:after="120" w:line="300" w:lineRule="auto"/>
        <w:ind w:right="57"/>
        <w:jc w:val="both"/>
        <w:rPr>
          <w:rFonts w:ascii="Arial" w:hAnsi="Arial" w:cs="Arial"/>
          <w:sz w:val="22"/>
          <w:szCs w:val="22"/>
        </w:rPr>
      </w:pPr>
      <w:r w:rsidRPr="00FD27FE">
        <w:rPr>
          <w:rFonts w:ascii="Arial" w:hAnsi="Arial" w:cs="Arial"/>
          <w:b/>
          <w:bCs/>
          <w:sz w:val="22"/>
          <w:szCs w:val="22"/>
        </w:rPr>
        <w:t>1.-</w:t>
      </w:r>
      <w:r w:rsidRPr="00FD27FE">
        <w:rPr>
          <w:rFonts w:ascii="Arial" w:hAnsi="Arial" w:cs="Arial"/>
          <w:sz w:val="22"/>
          <w:szCs w:val="22"/>
        </w:rPr>
        <w:t xml:space="preserve"> La aplicación presupuestaria 10.929.500 00 “Fondo de Contingencia” se dota con la finalidad de atender necesidades inaplazables de carácter no discrecional y no previstas en el Presupuesto inicialmente aprobado.</w:t>
      </w:r>
    </w:p>
    <w:p w14:paraId="2FDFF55A" w14:textId="1297D7F9" w:rsidR="009D15DA" w:rsidRPr="00FD27FE" w:rsidRDefault="009D15DA" w:rsidP="009D15DA">
      <w:pPr>
        <w:widowControl w:val="0"/>
        <w:tabs>
          <w:tab w:val="left" w:pos="0"/>
          <w:tab w:val="decimal" w:pos="3401"/>
          <w:tab w:val="left" w:pos="4331"/>
          <w:tab w:val="decimal" w:pos="8776"/>
        </w:tabs>
        <w:spacing w:before="120" w:after="120" w:line="300" w:lineRule="auto"/>
        <w:ind w:right="57"/>
        <w:jc w:val="both"/>
        <w:rPr>
          <w:rFonts w:ascii="Arial" w:hAnsi="Arial" w:cs="Arial"/>
          <w:sz w:val="22"/>
          <w:szCs w:val="22"/>
        </w:rPr>
      </w:pPr>
      <w:r w:rsidRPr="00FD27FE">
        <w:rPr>
          <w:rFonts w:ascii="Arial" w:hAnsi="Arial" w:cs="Arial"/>
          <w:b/>
          <w:bCs/>
          <w:sz w:val="22"/>
          <w:szCs w:val="22"/>
        </w:rPr>
        <w:t>2.-</w:t>
      </w:r>
      <w:r w:rsidRPr="00FD27FE">
        <w:rPr>
          <w:rFonts w:ascii="Arial" w:hAnsi="Arial" w:cs="Arial"/>
          <w:sz w:val="22"/>
          <w:szCs w:val="22"/>
        </w:rPr>
        <w:t xml:space="preserve"> Contra dicho crédito no podrá imputarse directamente gasto alguno; únicamente se</w:t>
      </w:r>
      <w:r w:rsidRPr="00FD27FE">
        <w:rPr>
          <w:sz w:val="22"/>
          <w:szCs w:val="22"/>
        </w:rPr>
        <w:br/>
      </w:r>
      <w:r w:rsidRPr="00FD27FE">
        <w:rPr>
          <w:rFonts w:ascii="Arial" w:hAnsi="Arial" w:cs="Arial"/>
          <w:sz w:val="22"/>
          <w:szCs w:val="22"/>
        </w:rPr>
        <w:t>utilizará para financiar las modificaciones presupuestarias reguladas en la Base 10ª de</w:t>
      </w:r>
      <w:r w:rsidRPr="00FD27FE">
        <w:rPr>
          <w:sz w:val="22"/>
          <w:szCs w:val="22"/>
        </w:rPr>
        <w:br/>
      </w:r>
      <w:r w:rsidRPr="00FD27FE">
        <w:rPr>
          <w:rFonts w:ascii="Arial" w:hAnsi="Arial" w:cs="Arial"/>
          <w:sz w:val="22"/>
          <w:szCs w:val="22"/>
        </w:rPr>
        <w:t>Ejecución del Presupuesto. Su tramitación seguirá los procedimientos establecidos en la</w:t>
      </w:r>
      <w:r>
        <w:rPr>
          <w:sz w:val="22"/>
          <w:szCs w:val="22"/>
        </w:rPr>
        <w:t xml:space="preserve"> </w:t>
      </w:r>
      <w:r w:rsidRPr="00FD27FE">
        <w:rPr>
          <w:rFonts w:ascii="Arial" w:hAnsi="Arial" w:cs="Arial"/>
          <w:sz w:val="22"/>
          <w:szCs w:val="22"/>
        </w:rPr>
        <w:t>legislación vigente y en las presentes Bases de Ejecución, sin que su utilización pueda</w:t>
      </w:r>
      <w:r>
        <w:rPr>
          <w:rFonts w:ascii="Arial" w:hAnsi="Arial" w:cs="Arial"/>
          <w:sz w:val="22"/>
          <w:szCs w:val="22"/>
        </w:rPr>
        <w:t xml:space="preserve"> </w:t>
      </w:r>
      <w:r w:rsidRPr="00FD27FE">
        <w:rPr>
          <w:rFonts w:ascii="Arial" w:hAnsi="Arial" w:cs="Arial"/>
          <w:sz w:val="22"/>
          <w:szCs w:val="22"/>
        </w:rPr>
        <w:t>alterar</w:t>
      </w:r>
      <w:r>
        <w:rPr>
          <w:sz w:val="22"/>
          <w:szCs w:val="22"/>
        </w:rPr>
        <w:t xml:space="preserve"> </w:t>
      </w:r>
      <w:r w:rsidRPr="00FD27FE">
        <w:rPr>
          <w:rFonts w:ascii="Arial" w:hAnsi="Arial" w:cs="Arial"/>
          <w:sz w:val="22"/>
          <w:szCs w:val="22"/>
        </w:rPr>
        <w:t>el régimen jurídico de competencias establecido para las modificaciones</w:t>
      </w:r>
      <w:r>
        <w:rPr>
          <w:rFonts w:ascii="Arial" w:hAnsi="Arial" w:cs="Arial"/>
          <w:sz w:val="22"/>
          <w:szCs w:val="22"/>
        </w:rPr>
        <w:t xml:space="preserve"> </w:t>
      </w:r>
      <w:r w:rsidRPr="00FD27FE">
        <w:rPr>
          <w:rFonts w:ascii="Arial" w:hAnsi="Arial" w:cs="Arial"/>
          <w:sz w:val="22"/>
          <w:szCs w:val="22"/>
        </w:rPr>
        <w:t>presupuestarias. En</w:t>
      </w:r>
      <w:r>
        <w:rPr>
          <w:sz w:val="22"/>
          <w:szCs w:val="22"/>
        </w:rPr>
        <w:t xml:space="preserve"> </w:t>
      </w:r>
      <w:r w:rsidRPr="00FD27FE">
        <w:rPr>
          <w:rFonts w:ascii="Arial" w:hAnsi="Arial" w:cs="Arial"/>
          <w:sz w:val="22"/>
          <w:szCs w:val="22"/>
        </w:rPr>
        <w:t>todo caso, será competencia del Pleno la aprobación de créditos extraordinarios,</w:t>
      </w:r>
      <w:r>
        <w:rPr>
          <w:sz w:val="22"/>
          <w:szCs w:val="22"/>
        </w:rPr>
        <w:t xml:space="preserve"> </w:t>
      </w:r>
      <w:r w:rsidRPr="00FD27FE">
        <w:rPr>
          <w:rFonts w:ascii="Arial" w:hAnsi="Arial" w:cs="Arial"/>
          <w:sz w:val="22"/>
          <w:szCs w:val="22"/>
        </w:rPr>
        <w:t>suplementos de créditos y transferencias de crédito, salvo cuando éstas últimas afecten a</w:t>
      </w:r>
      <w:r>
        <w:rPr>
          <w:sz w:val="22"/>
          <w:szCs w:val="22"/>
        </w:rPr>
        <w:t xml:space="preserve"> </w:t>
      </w:r>
      <w:r w:rsidRPr="00FD27FE">
        <w:rPr>
          <w:rFonts w:ascii="Arial" w:hAnsi="Arial" w:cs="Arial"/>
          <w:sz w:val="22"/>
          <w:szCs w:val="22"/>
        </w:rPr>
        <w:t>créditos de personal (artículo 179.2 TRLRHL).</w:t>
      </w:r>
    </w:p>
    <w:p w14:paraId="13B690E5" w14:textId="5579DE3A" w:rsidR="009D15DA" w:rsidRDefault="009D15DA" w:rsidP="009D15DA">
      <w:pPr>
        <w:widowControl w:val="0"/>
        <w:tabs>
          <w:tab w:val="left" w:pos="0"/>
          <w:tab w:val="decimal" w:pos="3401"/>
          <w:tab w:val="left" w:pos="4331"/>
          <w:tab w:val="decimal" w:pos="8776"/>
        </w:tabs>
        <w:spacing w:before="120" w:after="120" w:line="300" w:lineRule="auto"/>
        <w:ind w:right="57"/>
        <w:jc w:val="both"/>
        <w:rPr>
          <w:rFonts w:ascii="Arial" w:hAnsi="Arial" w:cs="Arial"/>
          <w:sz w:val="22"/>
          <w:szCs w:val="22"/>
        </w:rPr>
      </w:pPr>
      <w:r w:rsidRPr="00FD27FE">
        <w:rPr>
          <w:rFonts w:ascii="Arial" w:hAnsi="Arial" w:cs="Arial"/>
          <w:sz w:val="22"/>
          <w:szCs w:val="22"/>
        </w:rPr>
        <w:t>3.- Los requisitos que deberán acreditarse para su utilización serán los siguientes:</w:t>
      </w:r>
      <w:r w:rsidRPr="00FD27FE">
        <w:rPr>
          <w:sz w:val="22"/>
          <w:szCs w:val="22"/>
        </w:rPr>
        <w:br/>
      </w:r>
      <w:r w:rsidRPr="00FD27FE">
        <w:rPr>
          <w:rFonts w:ascii="Arial" w:hAnsi="Arial" w:cs="Arial"/>
          <w:sz w:val="22"/>
          <w:szCs w:val="22"/>
        </w:rPr>
        <w:t>Que las necesidades surjan a lo largo del ejercicio y no puedan demorarse hasta el ejercicio</w:t>
      </w:r>
      <w:r>
        <w:rPr>
          <w:sz w:val="22"/>
          <w:szCs w:val="22"/>
        </w:rPr>
        <w:t xml:space="preserve"> </w:t>
      </w:r>
      <w:r w:rsidRPr="00FD27FE">
        <w:rPr>
          <w:rFonts w:ascii="Arial" w:hAnsi="Arial" w:cs="Arial"/>
          <w:sz w:val="22"/>
          <w:szCs w:val="22"/>
        </w:rPr>
        <w:t>siguiente.</w:t>
      </w:r>
      <w:r>
        <w:rPr>
          <w:rFonts w:ascii="Arial" w:hAnsi="Arial" w:cs="Arial"/>
          <w:sz w:val="22"/>
          <w:szCs w:val="22"/>
        </w:rPr>
        <w:t xml:space="preserve"> </w:t>
      </w:r>
      <w:r w:rsidRPr="00FD27FE">
        <w:rPr>
          <w:rFonts w:ascii="Arial" w:hAnsi="Arial" w:cs="Arial"/>
          <w:sz w:val="22"/>
          <w:szCs w:val="22"/>
        </w:rPr>
        <w:t>Que los gastos a atender no hayan podido ser previstos ni planificados con motivo de la</w:t>
      </w:r>
      <w:r>
        <w:rPr>
          <w:sz w:val="22"/>
          <w:szCs w:val="22"/>
        </w:rPr>
        <w:t xml:space="preserve"> </w:t>
      </w:r>
      <w:r w:rsidRPr="00FD27FE">
        <w:rPr>
          <w:rFonts w:ascii="Arial" w:hAnsi="Arial" w:cs="Arial"/>
          <w:sz w:val="22"/>
          <w:szCs w:val="22"/>
        </w:rPr>
        <w:t>elaboración de los presupuestos.</w:t>
      </w:r>
    </w:p>
    <w:p w14:paraId="5DE16C7E" w14:textId="77777777" w:rsidR="009D15DA" w:rsidRPr="00F9569E" w:rsidRDefault="009D15DA" w:rsidP="009D15DA">
      <w:pPr>
        <w:autoSpaceDE/>
        <w:autoSpaceDN/>
        <w:spacing w:before="120" w:line="300" w:lineRule="auto"/>
        <w:jc w:val="both"/>
        <w:rPr>
          <w:rFonts w:ascii="Arial" w:hAnsi="Arial" w:cs="Arial"/>
          <w:sz w:val="22"/>
          <w:szCs w:val="22"/>
        </w:rPr>
      </w:pPr>
    </w:p>
    <w:p w14:paraId="2C0C0CAB" w14:textId="77777777" w:rsidR="009D15DA" w:rsidRPr="00A23745" w:rsidRDefault="009D15DA" w:rsidP="009D15DA">
      <w:pPr>
        <w:pStyle w:val="Ttulo2"/>
        <w:tabs>
          <w:tab w:val="decimal" w:pos="3401"/>
          <w:tab w:val="left" w:pos="4331"/>
          <w:tab w:val="decimal" w:pos="8776"/>
        </w:tabs>
        <w:spacing w:before="120" w:line="300" w:lineRule="auto"/>
        <w:ind w:right="56"/>
        <w:rPr>
          <w:rStyle w:val="Referenciaintensa"/>
          <w:rFonts w:ascii="Arial" w:hAnsi="Arial" w:cs="Arial"/>
          <w:b/>
          <w:bCs/>
          <w:sz w:val="22"/>
          <w:szCs w:val="22"/>
        </w:rPr>
      </w:pPr>
      <w:r w:rsidRPr="00A23745">
        <w:rPr>
          <w:rStyle w:val="Referenciaintensa"/>
          <w:rFonts w:ascii="Arial" w:hAnsi="Arial" w:cs="Arial"/>
          <w:b/>
          <w:bCs/>
          <w:sz w:val="22"/>
          <w:szCs w:val="22"/>
        </w:rPr>
        <w:t>BASE 17ª.- MODIFICACIONES DE INGRESOS.</w:t>
      </w:r>
    </w:p>
    <w:p w14:paraId="654ECF5D" w14:textId="77777777" w:rsidR="009D15DA" w:rsidRPr="00F9569E" w:rsidRDefault="009D15DA" w:rsidP="009D15DA">
      <w:pPr>
        <w:pStyle w:val="Textoindependiente"/>
        <w:widowControl w:val="0"/>
        <w:tabs>
          <w:tab w:val="left" w:pos="851"/>
          <w:tab w:val="decimal" w:pos="3401"/>
          <w:tab w:val="left" w:pos="4331"/>
          <w:tab w:val="decimal" w:pos="8776"/>
        </w:tabs>
        <w:spacing w:before="120" w:line="300" w:lineRule="auto"/>
        <w:ind w:right="56"/>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Corresponderá a la Presidencia del Consorcio la aprobación de modificaciones en el Estado de Ingresos que no impliquen modificaciones en el Estado de Gastos.</w:t>
      </w:r>
    </w:p>
    <w:p w14:paraId="1B761B6C" w14:textId="77777777" w:rsidR="009D15DA" w:rsidRDefault="009D15DA" w:rsidP="009D15DA">
      <w:pPr>
        <w:pStyle w:val="Textoindependiente"/>
        <w:widowControl w:val="0"/>
        <w:tabs>
          <w:tab w:val="left" w:pos="851"/>
          <w:tab w:val="decimal" w:pos="3401"/>
          <w:tab w:val="left" w:pos="4331"/>
          <w:tab w:val="decimal" w:pos="8776"/>
        </w:tabs>
        <w:spacing w:before="120" w:line="300" w:lineRule="auto"/>
        <w:ind w:left="360" w:right="56"/>
        <w:rPr>
          <w:rFonts w:ascii="Arial" w:hAnsi="Arial" w:cs="Arial"/>
          <w:snapToGrid w:val="0"/>
          <w:sz w:val="22"/>
          <w:szCs w:val="22"/>
          <w:lang w:val="es-MX"/>
        </w:rPr>
      </w:pPr>
    </w:p>
    <w:p w14:paraId="1D06C2A5" w14:textId="77777777" w:rsidR="009D15DA" w:rsidRPr="00F9569E" w:rsidRDefault="009D15DA" w:rsidP="009D15DA">
      <w:pPr>
        <w:pStyle w:val="Textoindependiente"/>
        <w:widowControl w:val="0"/>
        <w:tabs>
          <w:tab w:val="left" w:pos="851"/>
          <w:tab w:val="decimal" w:pos="3401"/>
          <w:tab w:val="left" w:pos="4331"/>
          <w:tab w:val="decimal" w:pos="8776"/>
        </w:tabs>
        <w:spacing w:before="120" w:line="300" w:lineRule="auto"/>
        <w:ind w:left="360" w:right="56"/>
        <w:rPr>
          <w:rFonts w:ascii="Arial" w:hAnsi="Arial" w:cs="Arial"/>
          <w:snapToGrid w:val="0"/>
          <w:sz w:val="22"/>
          <w:szCs w:val="22"/>
          <w:lang w:val="es-MX"/>
        </w:rPr>
      </w:pPr>
    </w:p>
    <w:p w14:paraId="27660790" w14:textId="77777777" w:rsidR="009D15DA" w:rsidRPr="00F9569E" w:rsidRDefault="009D15DA" w:rsidP="009D15DA">
      <w:pPr>
        <w:widowControl w:val="0"/>
        <w:tabs>
          <w:tab w:val="left" w:pos="1701"/>
        </w:tabs>
        <w:spacing w:before="120" w:line="300" w:lineRule="auto"/>
        <w:ind w:right="56"/>
        <w:jc w:val="center"/>
        <w:rPr>
          <w:rStyle w:val="Referenciaintensa"/>
          <w:rFonts w:ascii="Arial" w:hAnsi="Arial" w:cs="Arial"/>
          <w:sz w:val="22"/>
          <w:szCs w:val="22"/>
        </w:rPr>
      </w:pPr>
      <w:r w:rsidRPr="00F9569E">
        <w:rPr>
          <w:rStyle w:val="Referenciaintensa"/>
          <w:rFonts w:ascii="Arial" w:hAnsi="Arial" w:cs="Arial"/>
          <w:sz w:val="22"/>
          <w:szCs w:val="22"/>
        </w:rPr>
        <w:t>TÍTULO III. EJECUCIÓN DEL PRESUPUESTO DE GASTOS.</w:t>
      </w:r>
    </w:p>
    <w:p w14:paraId="103CEE11" w14:textId="77777777" w:rsidR="009D15DA" w:rsidRPr="00F9569E" w:rsidRDefault="009D15DA" w:rsidP="009D15DA">
      <w:pPr>
        <w:widowControl w:val="0"/>
        <w:tabs>
          <w:tab w:val="left" w:pos="1701"/>
        </w:tabs>
        <w:spacing w:before="120" w:line="300" w:lineRule="auto"/>
        <w:ind w:right="56"/>
        <w:jc w:val="center"/>
        <w:rPr>
          <w:rStyle w:val="Referenciaintensa"/>
          <w:rFonts w:ascii="Arial" w:hAnsi="Arial" w:cs="Arial"/>
          <w:b w:val="0"/>
          <w:bCs w:val="0"/>
          <w:sz w:val="22"/>
          <w:szCs w:val="22"/>
        </w:rPr>
      </w:pPr>
    </w:p>
    <w:p w14:paraId="0C85B1FC" w14:textId="77777777" w:rsidR="009D15DA" w:rsidRPr="00F9569E" w:rsidRDefault="009D15DA" w:rsidP="009D15DA">
      <w:pPr>
        <w:widowControl w:val="0"/>
        <w:tabs>
          <w:tab w:val="left" w:pos="1701"/>
        </w:tabs>
        <w:spacing w:before="120" w:line="300" w:lineRule="auto"/>
        <w:ind w:right="56"/>
        <w:rPr>
          <w:rStyle w:val="Referenciaintensa"/>
          <w:rFonts w:ascii="Arial" w:hAnsi="Arial" w:cs="Arial"/>
          <w:sz w:val="22"/>
          <w:szCs w:val="22"/>
        </w:rPr>
      </w:pPr>
      <w:r w:rsidRPr="00CB6BF4">
        <w:rPr>
          <w:rStyle w:val="Referenciaintensa"/>
          <w:rFonts w:ascii="Arial" w:hAnsi="Arial" w:cs="Arial"/>
          <w:sz w:val="22"/>
          <w:szCs w:val="22"/>
        </w:rPr>
        <w:t>BASE 1</w:t>
      </w:r>
      <w:r>
        <w:rPr>
          <w:rStyle w:val="Referenciaintensa"/>
          <w:rFonts w:ascii="Arial" w:hAnsi="Arial" w:cs="Arial"/>
          <w:sz w:val="22"/>
          <w:szCs w:val="22"/>
        </w:rPr>
        <w:t>8</w:t>
      </w:r>
      <w:r w:rsidRPr="00CB6BF4">
        <w:rPr>
          <w:rStyle w:val="Referenciaintensa"/>
          <w:rFonts w:ascii="Arial" w:hAnsi="Arial" w:cs="Arial"/>
          <w:sz w:val="22"/>
          <w:szCs w:val="22"/>
        </w:rPr>
        <w:t>ª</w:t>
      </w:r>
      <w:r w:rsidRPr="00F9569E">
        <w:rPr>
          <w:rStyle w:val="Referenciaintensa"/>
          <w:rFonts w:ascii="Arial" w:hAnsi="Arial" w:cs="Arial"/>
          <w:sz w:val="22"/>
          <w:szCs w:val="22"/>
        </w:rPr>
        <w:t>.- DISPONIBILIDAD DE LOS CRÉDITOS.</w:t>
      </w:r>
    </w:p>
    <w:p w14:paraId="0009BFAE"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En principio, todos los créditos para gastos se encontrarán en la situación de créditos disponibles durante toda la vigencia del Presupuesto. </w:t>
      </w:r>
    </w:p>
    <w:p w14:paraId="110B335B" w14:textId="77777777" w:rsidR="009D15DA" w:rsidRPr="00F9569E" w:rsidRDefault="009D15DA" w:rsidP="009D15DA">
      <w:pPr>
        <w:widowControl w:val="0"/>
        <w:spacing w:before="120" w:line="300" w:lineRule="auto"/>
        <w:ind w:right="56"/>
        <w:jc w:val="both"/>
        <w:rPr>
          <w:rFonts w:ascii="Arial" w:hAnsi="Arial" w:cs="Arial"/>
          <w:snapToGrid w:val="0"/>
          <w:color w:val="FF0000"/>
          <w:sz w:val="22"/>
          <w:szCs w:val="22"/>
          <w:lang w:val="es-MX"/>
        </w:rPr>
      </w:pPr>
      <w:r w:rsidRPr="00F9569E">
        <w:rPr>
          <w:rFonts w:ascii="Arial" w:hAnsi="Arial" w:cs="Arial"/>
          <w:snapToGrid w:val="0"/>
          <w:sz w:val="22"/>
          <w:szCs w:val="22"/>
          <w:lang w:val="es-MX"/>
        </w:rPr>
        <w:t>La declaración de no disponibilidad de créditos, así como su reposición a disponible corresponde al Pleno del Cabildo.</w:t>
      </w:r>
    </w:p>
    <w:p w14:paraId="75BDE5ED"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En ningún caso podrán autorizarse gastos o transferencias, ni su importe ser incorporado al Presupuesto del ejercicio siguiente, con cargo a créditos declarados no disponibles.</w:t>
      </w:r>
    </w:p>
    <w:p w14:paraId="112AA19E"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Los gastos presupuestados de cualquier clase que haya que financiar total o parcialmente mediante subvenciones, aportaciones de particulares o de otras instituciones, o con el producto de operaciones de crédito, quedarán en situación de créditos no disponibles hasta que se formalice el compromiso en firme de la subvención o aportación o se concierte la operación de crédito.</w:t>
      </w:r>
    </w:p>
    <w:p w14:paraId="2B86D6AF" w14:textId="77777777" w:rsidR="009D15DA" w:rsidRPr="00F9569E" w:rsidRDefault="009D15DA" w:rsidP="009D15DA">
      <w:pPr>
        <w:widowControl w:val="0"/>
        <w:spacing w:before="120" w:line="300" w:lineRule="auto"/>
        <w:ind w:right="56"/>
        <w:jc w:val="both"/>
        <w:rPr>
          <w:rFonts w:ascii="Arial" w:hAnsi="Arial" w:cs="Arial"/>
          <w:strike/>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Los créditos de gastos que al último día del ejercicio presupuestario no estén afectados al cumplimiento de obligaciones ya reconocidas quedarán anulados, tal y como se establece en el artículo 175 LRHL.</w:t>
      </w:r>
    </w:p>
    <w:p w14:paraId="6EE6B876" w14:textId="77777777" w:rsidR="009D15DA" w:rsidRPr="00F9569E" w:rsidRDefault="009D15DA" w:rsidP="009D15DA">
      <w:pPr>
        <w:widowControl w:val="0"/>
        <w:tabs>
          <w:tab w:val="left" w:pos="1701"/>
          <w:tab w:val="decimal" w:pos="3401"/>
          <w:tab w:val="left" w:pos="4331"/>
          <w:tab w:val="decimal" w:pos="8776"/>
        </w:tabs>
        <w:spacing w:before="120" w:line="300" w:lineRule="auto"/>
        <w:ind w:right="56"/>
        <w:jc w:val="both"/>
        <w:rPr>
          <w:rFonts w:ascii="Arial" w:hAnsi="Arial" w:cs="Arial"/>
          <w:b/>
          <w:bCs/>
          <w:snapToGrid w:val="0"/>
          <w:sz w:val="22"/>
          <w:szCs w:val="22"/>
          <w:lang w:val="es-MX"/>
        </w:rPr>
      </w:pPr>
      <w:bookmarkStart w:id="0" w:name="_Toc125181907"/>
      <w:bookmarkStart w:id="1" w:name="_Toc500387760"/>
      <w:bookmarkStart w:id="2" w:name="_Toc500398258"/>
      <w:bookmarkStart w:id="3" w:name="_Toc531254291"/>
    </w:p>
    <w:p w14:paraId="243F6C3F" w14:textId="77777777" w:rsidR="009D15DA" w:rsidRPr="00F9569E" w:rsidRDefault="009D15DA" w:rsidP="009D15DA">
      <w:pPr>
        <w:widowControl w:val="0"/>
        <w:tabs>
          <w:tab w:val="left" w:pos="1701"/>
          <w:tab w:val="decimal" w:pos="3401"/>
          <w:tab w:val="left" w:pos="4331"/>
          <w:tab w:val="decimal" w:pos="8776"/>
        </w:tabs>
        <w:spacing w:before="120" w:line="300" w:lineRule="auto"/>
        <w:ind w:right="57"/>
        <w:jc w:val="both"/>
        <w:rPr>
          <w:rStyle w:val="Referenciaintensa"/>
          <w:rFonts w:ascii="Arial" w:hAnsi="Arial" w:cs="Arial"/>
          <w:sz w:val="22"/>
          <w:szCs w:val="22"/>
        </w:rPr>
      </w:pPr>
      <w:r w:rsidRPr="00F9569E">
        <w:rPr>
          <w:rStyle w:val="Referenciaintensa"/>
          <w:rFonts w:ascii="Arial" w:hAnsi="Arial" w:cs="Arial"/>
          <w:sz w:val="22"/>
          <w:szCs w:val="22"/>
        </w:rPr>
        <w:t>BASE 1</w:t>
      </w:r>
      <w:r>
        <w:rPr>
          <w:rStyle w:val="Referenciaintensa"/>
          <w:rFonts w:ascii="Arial" w:hAnsi="Arial" w:cs="Arial"/>
          <w:sz w:val="22"/>
          <w:szCs w:val="22"/>
        </w:rPr>
        <w:t>9</w:t>
      </w:r>
      <w:r w:rsidRPr="00F9569E">
        <w:rPr>
          <w:rStyle w:val="Referenciaintensa"/>
          <w:rFonts w:ascii="Arial" w:hAnsi="Arial" w:cs="Arial"/>
          <w:sz w:val="22"/>
          <w:szCs w:val="22"/>
        </w:rPr>
        <w:t>ª.- RETENCIÓN DE CRÉDITO</w:t>
      </w:r>
      <w:bookmarkEnd w:id="0"/>
    </w:p>
    <w:bookmarkEnd w:id="1"/>
    <w:bookmarkEnd w:id="2"/>
    <w:bookmarkEnd w:id="3"/>
    <w:p w14:paraId="30287D96" w14:textId="77777777" w:rsidR="009D15DA" w:rsidRPr="00F9569E" w:rsidRDefault="009D15DA" w:rsidP="009D15DA">
      <w:pPr>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Consiste en la reserva de crédito generada por una certificación de existencia de crédito con saldo suficiente para una Autorización de gasto o para una Transferencia de Crédito a aplicaciones presupuestarias de distinto ámbito de vinculación jurídica. Esta certificación de existencia de crédito deberá hacer referencia a un importe concreto perfectamente determinado.</w:t>
      </w:r>
    </w:p>
    <w:p w14:paraId="1C66AF06" w14:textId="77777777" w:rsidR="009D15DA" w:rsidRPr="00F9569E" w:rsidRDefault="009D15DA" w:rsidP="009D15DA">
      <w:pPr>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Si el motivo de la retención es la existencia de crédito suficiente para una Autorización de gasto, habrá de verificarse en todo caso, al nivel en que esté establecida la vinculación jurídica del crédito, siempre y cuando exista la correspondiente aplicación presupuestaria.</w:t>
      </w:r>
    </w:p>
    <w:p w14:paraId="2A553041" w14:textId="77777777" w:rsidR="009D15DA" w:rsidRPr="00F9569E" w:rsidRDefault="009D15DA" w:rsidP="009D15DA">
      <w:pPr>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Cuando haya de expedirse una certificación de existencia de crédito con destino a una transferencia de crédito, además de cumplirse la condición establecida en el número anterior, deberá existir crédito disponible al nivel de la propia aplicación presupuestaria.</w:t>
      </w:r>
    </w:p>
    <w:p w14:paraId="2128F47F" w14:textId="77777777" w:rsidR="009D15DA" w:rsidRPr="00F9569E" w:rsidRDefault="009D15DA" w:rsidP="009D15DA">
      <w:pPr>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lastRenderedPageBreak/>
        <w:t>4.-</w:t>
      </w:r>
      <w:r w:rsidRPr="00F9569E">
        <w:rPr>
          <w:rFonts w:ascii="Arial" w:hAnsi="Arial" w:cs="Arial"/>
          <w:snapToGrid w:val="0"/>
          <w:sz w:val="22"/>
          <w:szCs w:val="22"/>
          <w:lang w:val="es-MX"/>
        </w:rPr>
        <w:t xml:space="preserve"> El registro contable de esta situación de los créditos de gastos se genera automáticamente a partir de la expedición de la certificación de existencia de crédito antes aludida.</w:t>
      </w:r>
    </w:p>
    <w:p w14:paraId="3B387F88" w14:textId="77777777" w:rsidR="009D15DA" w:rsidRPr="00F9569E" w:rsidRDefault="009D15DA" w:rsidP="009D15DA">
      <w:pPr>
        <w:pStyle w:val="Sangradetextonormal"/>
        <w:spacing w:before="120" w:line="300" w:lineRule="auto"/>
        <w:ind w:right="57" w:firstLine="0"/>
        <w:rPr>
          <w:rFonts w:ascii="Arial" w:hAnsi="Arial" w:cs="Arial"/>
          <w:sz w:val="22"/>
        </w:rPr>
      </w:pPr>
    </w:p>
    <w:p w14:paraId="0181649E"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 xml:space="preserve">BASE </w:t>
      </w:r>
      <w:r>
        <w:rPr>
          <w:rStyle w:val="Referenciaintensa"/>
          <w:rFonts w:ascii="Arial" w:hAnsi="Arial" w:cs="Arial"/>
          <w:sz w:val="22"/>
          <w:szCs w:val="22"/>
        </w:rPr>
        <w:t>20</w:t>
      </w:r>
      <w:r w:rsidRPr="00F9569E">
        <w:rPr>
          <w:rStyle w:val="Referenciaintensa"/>
          <w:rFonts w:ascii="Arial" w:hAnsi="Arial" w:cs="Arial"/>
          <w:sz w:val="22"/>
          <w:szCs w:val="22"/>
        </w:rPr>
        <w:t>.- DE LA AUTORIZACIÓN DE LOS GASTOS.</w:t>
      </w:r>
    </w:p>
    <w:p w14:paraId="5BFDBD91"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La Autorización es el acto mediante el cual se resuelve la realización de un gasto determinado por una cuantía cierta o aproximada, reservando a tal fin la totalidad o parte de un crédito presupuestario.</w:t>
      </w:r>
    </w:p>
    <w:p w14:paraId="305E380C"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Con cargo a los créditos del estado de gastos sólo podrán autorizarse gastos que se realicen en el año natural del propio ejercicio presupuestario. </w:t>
      </w:r>
    </w:p>
    <w:p w14:paraId="2998F788" w14:textId="77777777" w:rsidR="009D15DA" w:rsidRPr="00F9569E" w:rsidRDefault="009D15DA" w:rsidP="009D15DA">
      <w:pPr>
        <w:widowControl w:val="0"/>
        <w:tabs>
          <w:tab w:val="left" w:pos="1701"/>
          <w:tab w:val="left" w:pos="2182"/>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Excepcionalmente, se aplicará al Presupuesto vigente, en el momento de su reconocimiento, las obligaciones siguientes:</w:t>
      </w:r>
    </w:p>
    <w:p w14:paraId="6C5CE7B5" w14:textId="77777777" w:rsidR="009D15DA" w:rsidRPr="00F9569E" w:rsidRDefault="009D15DA" w:rsidP="009D15DA">
      <w:pPr>
        <w:widowControl w:val="0"/>
        <w:numPr>
          <w:ilvl w:val="0"/>
          <w:numId w:val="9"/>
        </w:numPr>
        <w:tabs>
          <w:tab w:val="left" w:pos="1701"/>
          <w:tab w:val="left" w:pos="2182"/>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Las que resulten de la liquidación de atrasos a favor del personal, correspondiendo el reconocimiento de las mismas al Gerente.</w:t>
      </w:r>
    </w:p>
    <w:p w14:paraId="4331F9A6" w14:textId="77777777" w:rsidR="009D15DA" w:rsidRPr="00F9569E" w:rsidRDefault="009D15DA" w:rsidP="009D15DA">
      <w:pPr>
        <w:widowControl w:val="0"/>
        <w:numPr>
          <w:ilvl w:val="0"/>
          <w:numId w:val="9"/>
        </w:numPr>
        <w:tabs>
          <w:tab w:val="left" w:pos="1701"/>
          <w:tab w:val="left" w:pos="2182"/>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Las derivadas de compromisos de gastos debidamente adquiridos en ejercicios anteriores, cuya incorporación se realizará al presupuesto vigente, siempre que existan para ello los suficientes recursos financieros.</w:t>
      </w:r>
    </w:p>
    <w:p w14:paraId="6F43288C" w14:textId="77777777" w:rsidR="009D15DA" w:rsidRPr="00F9569E" w:rsidRDefault="009D15DA" w:rsidP="009D15DA">
      <w:pPr>
        <w:widowControl w:val="0"/>
        <w:numPr>
          <w:ilvl w:val="0"/>
          <w:numId w:val="9"/>
        </w:numPr>
        <w:tabs>
          <w:tab w:val="left" w:pos="1701"/>
          <w:tab w:val="left" w:pos="2182"/>
        </w:tabs>
        <w:spacing w:before="6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 xml:space="preserve">Los gastos menores correspondientes al último trimestre del año.  </w:t>
      </w:r>
    </w:p>
    <w:p w14:paraId="7E777B7E" w14:textId="77777777" w:rsidR="009D15DA" w:rsidRPr="00F9569E" w:rsidRDefault="009D15DA" w:rsidP="009D15DA">
      <w:pPr>
        <w:widowControl w:val="0"/>
        <w:numPr>
          <w:ilvl w:val="0"/>
          <w:numId w:val="9"/>
        </w:numPr>
        <w:tabs>
          <w:tab w:val="left" w:pos="1701"/>
          <w:tab w:val="left" w:pos="2182"/>
        </w:tabs>
        <w:spacing w:before="60" w:line="300" w:lineRule="auto"/>
        <w:ind w:left="714" w:right="56" w:hanging="357"/>
        <w:jc w:val="both"/>
        <w:rPr>
          <w:rFonts w:ascii="Arial" w:hAnsi="Arial" w:cs="Arial"/>
          <w:snapToGrid w:val="0"/>
          <w:sz w:val="22"/>
          <w:szCs w:val="22"/>
          <w:lang w:val="es-MX"/>
        </w:rPr>
      </w:pPr>
      <w:r w:rsidRPr="00F9569E">
        <w:rPr>
          <w:rFonts w:ascii="Arial" w:hAnsi="Arial" w:cs="Arial"/>
          <w:sz w:val="22"/>
          <w:szCs w:val="22"/>
        </w:rPr>
        <w:t>Gastos de ejercicios anteriores derivados de:</w:t>
      </w:r>
    </w:p>
    <w:p w14:paraId="48C97BB2" w14:textId="77777777" w:rsidR="009D15DA" w:rsidRPr="00F9569E" w:rsidRDefault="009D15DA" w:rsidP="009D15DA">
      <w:pPr>
        <w:pStyle w:val="Prrafodelista"/>
        <w:numPr>
          <w:ilvl w:val="0"/>
          <w:numId w:val="32"/>
        </w:numPr>
        <w:autoSpaceDE/>
        <w:autoSpaceDN/>
        <w:spacing w:line="300" w:lineRule="auto"/>
        <w:ind w:firstLine="221"/>
        <w:jc w:val="both"/>
        <w:rPr>
          <w:rFonts w:ascii="Arial" w:hAnsi="Arial" w:cs="Arial"/>
          <w:sz w:val="22"/>
          <w:szCs w:val="22"/>
        </w:rPr>
      </w:pPr>
      <w:r w:rsidRPr="00F9569E">
        <w:rPr>
          <w:rFonts w:ascii="Arial" w:hAnsi="Arial" w:cs="Arial"/>
          <w:sz w:val="22"/>
          <w:szCs w:val="22"/>
        </w:rPr>
        <w:t>Resoluciones de Órganos Judiciales</w:t>
      </w:r>
    </w:p>
    <w:p w14:paraId="749B3D4B" w14:textId="77777777" w:rsidR="009D15DA" w:rsidRPr="00F9569E" w:rsidRDefault="009D15DA" w:rsidP="009D15DA">
      <w:pPr>
        <w:pStyle w:val="Prrafodelista"/>
        <w:numPr>
          <w:ilvl w:val="0"/>
          <w:numId w:val="32"/>
        </w:numPr>
        <w:autoSpaceDE/>
        <w:autoSpaceDN/>
        <w:spacing w:line="300" w:lineRule="auto"/>
        <w:ind w:firstLine="221"/>
        <w:jc w:val="both"/>
        <w:rPr>
          <w:rFonts w:ascii="Arial" w:hAnsi="Arial" w:cs="Arial"/>
          <w:sz w:val="22"/>
          <w:szCs w:val="22"/>
        </w:rPr>
      </w:pPr>
      <w:r w:rsidRPr="00F9569E">
        <w:rPr>
          <w:rFonts w:ascii="Arial" w:hAnsi="Arial" w:cs="Arial"/>
          <w:sz w:val="22"/>
          <w:szCs w:val="22"/>
        </w:rPr>
        <w:t>Sanciones</w:t>
      </w:r>
    </w:p>
    <w:p w14:paraId="028B5A17" w14:textId="77777777" w:rsidR="009D15DA" w:rsidRPr="00F9569E" w:rsidRDefault="009D15DA" w:rsidP="009D15DA">
      <w:pPr>
        <w:pStyle w:val="Prrafodelista"/>
        <w:numPr>
          <w:ilvl w:val="0"/>
          <w:numId w:val="32"/>
        </w:numPr>
        <w:autoSpaceDE/>
        <w:autoSpaceDN/>
        <w:spacing w:line="300" w:lineRule="auto"/>
        <w:ind w:firstLine="221"/>
        <w:jc w:val="both"/>
        <w:rPr>
          <w:rFonts w:ascii="Arial" w:hAnsi="Arial" w:cs="Arial"/>
          <w:sz w:val="22"/>
          <w:szCs w:val="22"/>
        </w:rPr>
      </w:pPr>
      <w:r w:rsidRPr="00F9569E">
        <w:rPr>
          <w:rFonts w:ascii="Arial" w:hAnsi="Arial" w:cs="Arial"/>
          <w:sz w:val="22"/>
          <w:szCs w:val="22"/>
        </w:rPr>
        <w:t>Tributos, Precios Públicos y cualesquiera otras exacciones de Derecho Público.</w:t>
      </w:r>
    </w:p>
    <w:p w14:paraId="370BD0F0" w14:textId="77777777" w:rsidR="009D15DA" w:rsidRPr="00F9569E" w:rsidRDefault="009D15DA" w:rsidP="009D15DA">
      <w:pPr>
        <w:adjustRightInd w:val="0"/>
        <w:ind w:right="56"/>
        <w:jc w:val="both"/>
        <w:rPr>
          <w:rFonts w:ascii="Arial" w:hAnsi="Arial" w:cs="Arial"/>
          <w:b/>
          <w:snapToGrid w:val="0"/>
          <w:sz w:val="22"/>
          <w:szCs w:val="22"/>
          <w:lang w:val="es-MX"/>
        </w:rPr>
      </w:pPr>
    </w:p>
    <w:p w14:paraId="5B5B63F3" w14:textId="77777777" w:rsidR="009D15DA" w:rsidRPr="00F9569E" w:rsidRDefault="009D15DA" w:rsidP="009D15DA">
      <w:pPr>
        <w:adjustRightInd w:val="0"/>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Dentro de los créditos autorizados en el Presupuesto, corresponderá:</w:t>
      </w:r>
    </w:p>
    <w:p w14:paraId="5C164D2C" w14:textId="77777777" w:rsidR="009D15DA" w:rsidRPr="00F9569E" w:rsidRDefault="009D15DA" w:rsidP="009D15DA">
      <w:pPr>
        <w:adjustRightInd w:val="0"/>
        <w:ind w:right="56"/>
        <w:jc w:val="both"/>
        <w:rPr>
          <w:rFonts w:ascii="Arial" w:hAnsi="Arial" w:cs="Arial"/>
          <w:snapToGrid w:val="0"/>
          <w:sz w:val="22"/>
          <w:szCs w:val="22"/>
          <w:lang w:val="es-MX"/>
        </w:rPr>
      </w:pPr>
    </w:p>
    <w:p w14:paraId="5E9B8067" w14:textId="77777777" w:rsidR="009D15DA" w:rsidRPr="00F9569E" w:rsidRDefault="009D15DA" w:rsidP="009D15DA">
      <w:pPr>
        <w:pStyle w:val="Prrafodelista"/>
        <w:numPr>
          <w:ilvl w:val="0"/>
          <w:numId w:val="23"/>
        </w:numPr>
        <w:adjustRightInd w:val="0"/>
        <w:ind w:right="56"/>
        <w:jc w:val="both"/>
        <w:rPr>
          <w:rFonts w:ascii="Arial" w:hAnsi="Arial" w:cs="Arial"/>
          <w:snapToGrid w:val="0"/>
          <w:sz w:val="22"/>
          <w:szCs w:val="22"/>
          <w:lang w:val="es-MX"/>
        </w:rPr>
      </w:pPr>
      <w:r w:rsidRPr="00F9569E">
        <w:rPr>
          <w:rFonts w:ascii="Arial" w:hAnsi="Arial" w:cs="Arial"/>
          <w:b/>
          <w:sz w:val="22"/>
          <w:szCs w:val="22"/>
          <w:u w:val="single"/>
        </w:rPr>
        <w:t>Al Comité Ejecutivo</w:t>
      </w:r>
      <w:r w:rsidRPr="00F9569E">
        <w:rPr>
          <w:rFonts w:ascii="Arial" w:hAnsi="Arial" w:cs="Arial"/>
          <w:snapToGrid w:val="0"/>
          <w:sz w:val="22"/>
          <w:szCs w:val="22"/>
          <w:lang w:val="es-MX"/>
        </w:rPr>
        <w:t>:</w:t>
      </w:r>
    </w:p>
    <w:p w14:paraId="0E99CD15" w14:textId="77777777" w:rsidR="009D15DA" w:rsidRPr="00F9569E" w:rsidRDefault="009D15DA" w:rsidP="009D15DA">
      <w:pPr>
        <w:pStyle w:val="Prrafodelista"/>
        <w:adjustRightInd w:val="0"/>
        <w:ind w:right="56"/>
        <w:jc w:val="both"/>
        <w:rPr>
          <w:rFonts w:ascii="Arial" w:hAnsi="Arial" w:cs="Arial"/>
          <w:snapToGrid w:val="0"/>
          <w:sz w:val="22"/>
          <w:szCs w:val="22"/>
          <w:lang w:val="es-MX"/>
        </w:rPr>
      </w:pPr>
    </w:p>
    <w:p w14:paraId="3D5D540E" w14:textId="77777777" w:rsidR="009D15DA" w:rsidRPr="00F9569E" w:rsidRDefault="009D15DA" w:rsidP="009D15DA">
      <w:pPr>
        <w:pStyle w:val="Prrafodelista"/>
        <w:numPr>
          <w:ilvl w:val="0"/>
          <w:numId w:val="24"/>
        </w:numPr>
        <w:tabs>
          <w:tab w:val="left" w:pos="1134"/>
        </w:tabs>
        <w:adjustRightInd w:val="0"/>
        <w:spacing w:before="120" w:line="300" w:lineRule="auto"/>
        <w:ind w:left="709" w:right="56" w:firstLine="11"/>
        <w:jc w:val="both"/>
        <w:rPr>
          <w:rFonts w:ascii="Arial" w:hAnsi="Arial" w:cs="Arial"/>
          <w:snapToGrid w:val="0"/>
          <w:sz w:val="22"/>
          <w:szCs w:val="22"/>
          <w:lang w:val="es-MX"/>
        </w:rPr>
      </w:pPr>
      <w:r w:rsidRPr="00F9569E">
        <w:rPr>
          <w:rFonts w:ascii="Arial" w:hAnsi="Arial" w:cs="Arial"/>
          <w:snapToGrid w:val="0"/>
          <w:sz w:val="22"/>
          <w:szCs w:val="22"/>
          <w:lang w:val="es-MX"/>
        </w:rPr>
        <w:t>La contratación de obras, servicios, suministros y cualesquiera otros contratos y gastos en general cuya autorización no se atribuya expresamente en estas Bases a otro órgano.</w:t>
      </w:r>
    </w:p>
    <w:p w14:paraId="406E641E" w14:textId="77777777" w:rsidR="009D15DA" w:rsidRPr="00F9569E" w:rsidRDefault="009D15DA" w:rsidP="009D15DA">
      <w:pPr>
        <w:pStyle w:val="Prrafodelista"/>
        <w:numPr>
          <w:ilvl w:val="0"/>
          <w:numId w:val="24"/>
        </w:numPr>
        <w:tabs>
          <w:tab w:val="left" w:pos="1134"/>
        </w:tabs>
        <w:adjustRightInd w:val="0"/>
        <w:spacing w:before="120" w:line="300" w:lineRule="auto"/>
        <w:ind w:left="709" w:right="56" w:firstLine="11"/>
        <w:jc w:val="both"/>
        <w:rPr>
          <w:rFonts w:ascii="Arial" w:hAnsi="Arial" w:cs="Arial"/>
          <w:snapToGrid w:val="0"/>
          <w:sz w:val="22"/>
          <w:szCs w:val="22"/>
          <w:lang w:val="es-MX"/>
        </w:rPr>
      </w:pPr>
      <w:r w:rsidRPr="00F9569E">
        <w:rPr>
          <w:rFonts w:ascii="Arial" w:hAnsi="Arial" w:cs="Arial"/>
          <w:snapToGrid w:val="0"/>
          <w:sz w:val="22"/>
          <w:szCs w:val="22"/>
          <w:lang w:val="es-MX"/>
        </w:rPr>
        <w:t xml:space="preserve">La autorización de gastos superiores a 60.000,00 euros de </w:t>
      </w:r>
      <w:r w:rsidRPr="00F9569E">
        <w:rPr>
          <w:rFonts w:ascii="Arial" w:hAnsi="Arial" w:cs="Arial"/>
          <w:snapToGrid w:val="0"/>
          <w:sz w:val="22"/>
          <w:szCs w:val="22"/>
          <w:u w:val="single"/>
          <w:lang w:val="es-MX"/>
        </w:rPr>
        <w:t>carácter plurianual</w:t>
      </w:r>
      <w:r w:rsidRPr="00F9569E">
        <w:rPr>
          <w:rFonts w:ascii="Arial" w:hAnsi="Arial" w:cs="Arial"/>
          <w:snapToGrid w:val="0"/>
          <w:sz w:val="22"/>
          <w:szCs w:val="22"/>
          <w:lang w:val="es-MX"/>
        </w:rPr>
        <w:t>, es decir, de aquellos que hayan de extenderse a ejercicios posteriores a aquel en que se autorice, siempre que su ejecución se inicie en el propio ejercicio.</w:t>
      </w:r>
    </w:p>
    <w:p w14:paraId="6603B43A" w14:textId="77777777" w:rsidR="009D15DA" w:rsidRPr="00F9569E" w:rsidRDefault="009D15DA" w:rsidP="009D15DA">
      <w:pPr>
        <w:pStyle w:val="Prrafodelista"/>
        <w:tabs>
          <w:tab w:val="left" w:pos="1134"/>
        </w:tabs>
        <w:adjustRightInd w:val="0"/>
        <w:spacing w:before="120" w:line="300" w:lineRule="auto"/>
        <w:ind w:left="709" w:right="56" w:firstLine="11"/>
        <w:jc w:val="both"/>
        <w:rPr>
          <w:rFonts w:ascii="Arial" w:hAnsi="Arial" w:cs="Arial"/>
          <w:snapToGrid w:val="0"/>
          <w:color w:val="FF0000"/>
          <w:sz w:val="22"/>
          <w:szCs w:val="22"/>
          <w:lang w:val="es-MX"/>
        </w:rPr>
      </w:pPr>
      <w:r w:rsidRPr="00F9569E">
        <w:rPr>
          <w:rFonts w:ascii="Arial" w:hAnsi="Arial" w:cs="Arial"/>
          <w:snapToGrid w:val="0"/>
          <w:sz w:val="22"/>
          <w:szCs w:val="22"/>
          <w:lang w:val="es-MX"/>
        </w:rPr>
        <w:t xml:space="preserve">En el caso de los gastos plurianuales competencia del Comité Ejecutivo, será preciso, con carácter previo a su autorización, la elaboración de un informe por parte de la Unidad económico-financiera del Consorcio. </w:t>
      </w:r>
    </w:p>
    <w:p w14:paraId="37261366" w14:textId="77777777" w:rsidR="009D15DA" w:rsidRPr="00F9569E" w:rsidRDefault="009D15DA" w:rsidP="009D15DA">
      <w:pPr>
        <w:pStyle w:val="Prrafodelista"/>
        <w:numPr>
          <w:ilvl w:val="0"/>
          <w:numId w:val="24"/>
        </w:numPr>
        <w:tabs>
          <w:tab w:val="left" w:pos="1134"/>
        </w:tabs>
        <w:adjustRightInd w:val="0"/>
        <w:spacing w:before="120" w:line="300" w:lineRule="auto"/>
        <w:ind w:left="709" w:right="56" w:firstLine="11"/>
        <w:jc w:val="both"/>
        <w:rPr>
          <w:rFonts w:ascii="Arial" w:hAnsi="Arial" w:cs="Arial"/>
          <w:snapToGrid w:val="0"/>
          <w:color w:val="FF0000"/>
          <w:sz w:val="22"/>
          <w:szCs w:val="22"/>
          <w:lang w:val="es-MX"/>
        </w:rPr>
      </w:pPr>
      <w:r w:rsidRPr="00F9569E">
        <w:rPr>
          <w:rFonts w:ascii="Arial" w:hAnsi="Arial" w:cs="Arial"/>
          <w:snapToGrid w:val="0"/>
          <w:sz w:val="22"/>
          <w:szCs w:val="22"/>
          <w:lang w:val="es-MX"/>
        </w:rPr>
        <w:lastRenderedPageBreak/>
        <w:t xml:space="preserve">La autorización de gastos superiores a 60.000,00 euros de </w:t>
      </w:r>
      <w:r w:rsidRPr="00F9569E">
        <w:rPr>
          <w:rFonts w:ascii="Arial" w:hAnsi="Arial" w:cs="Arial"/>
          <w:snapToGrid w:val="0"/>
          <w:sz w:val="22"/>
          <w:szCs w:val="22"/>
          <w:u w:val="single"/>
          <w:lang w:val="es-MX"/>
        </w:rPr>
        <w:t>carácter futuro</w:t>
      </w:r>
      <w:r w:rsidRPr="00F9569E">
        <w:rPr>
          <w:rFonts w:ascii="Arial" w:hAnsi="Arial" w:cs="Arial"/>
          <w:snapToGrid w:val="0"/>
          <w:sz w:val="22"/>
          <w:szCs w:val="22"/>
          <w:lang w:val="es-MX"/>
        </w:rPr>
        <w:t>, es decir, de aquellos expedientes que conlleve compromisos de gastos con cargo a ejercicios futuros.</w:t>
      </w:r>
    </w:p>
    <w:p w14:paraId="4AC31356" w14:textId="77777777" w:rsidR="009D15DA" w:rsidRPr="00F9569E" w:rsidRDefault="009D15DA" w:rsidP="009D15DA">
      <w:pPr>
        <w:pStyle w:val="Prrafodelista"/>
        <w:tabs>
          <w:tab w:val="left" w:pos="1134"/>
        </w:tabs>
        <w:adjustRightInd w:val="0"/>
        <w:spacing w:before="120" w:line="300" w:lineRule="auto"/>
        <w:ind w:left="709" w:right="56" w:firstLine="11"/>
        <w:jc w:val="both"/>
        <w:rPr>
          <w:rFonts w:ascii="Arial" w:hAnsi="Arial" w:cs="Arial"/>
          <w:snapToGrid w:val="0"/>
          <w:color w:val="FF0000"/>
          <w:sz w:val="22"/>
          <w:szCs w:val="22"/>
          <w:lang w:val="es-MX"/>
        </w:rPr>
      </w:pPr>
      <w:r w:rsidRPr="00F9569E">
        <w:rPr>
          <w:rFonts w:ascii="Arial" w:hAnsi="Arial" w:cs="Arial"/>
          <w:snapToGrid w:val="0"/>
          <w:sz w:val="22"/>
          <w:szCs w:val="22"/>
          <w:lang w:val="es-MX"/>
        </w:rPr>
        <w:t>En el caso de los gastos futuros competencia del Comité Ejecutivo, será preciso, con carácter previo a su autorización, la elaboración de un informe por parte de la Unidad económico-financiera del Consorcio.</w:t>
      </w:r>
    </w:p>
    <w:p w14:paraId="38C99792" w14:textId="77777777" w:rsidR="009D15DA" w:rsidRPr="00F9569E" w:rsidRDefault="009D15DA" w:rsidP="009D15DA">
      <w:pPr>
        <w:pStyle w:val="Prrafodelista"/>
        <w:numPr>
          <w:ilvl w:val="0"/>
          <w:numId w:val="24"/>
        </w:numPr>
        <w:tabs>
          <w:tab w:val="left" w:pos="1134"/>
        </w:tabs>
        <w:adjustRightInd w:val="0"/>
        <w:spacing w:before="120" w:line="300" w:lineRule="auto"/>
        <w:ind w:left="709" w:firstLine="11"/>
        <w:jc w:val="both"/>
        <w:rPr>
          <w:rFonts w:ascii="Arial" w:hAnsi="Arial" w:cs="Arial"/>
          <w:snapToGrid w:val="0"/>
          <w:sz w:val="22"/>
          <w:szCs w:val="22"/>
          <w:lang w:val="es-MX"/>
        </w:rPr>
      </w:pPr>
      <w:r w:rsidRPr="00F9569E">
        <w:rPr>
          <w:rFonts w:ascii="Arial" w:hAnsi="Arial" w:cs="Arial"/>
          <w:snapToGrid w:val="0"/>
          <w:sz w:val="22"/>
          <w:szCs w:val="22"/>
          <w:lang w:val="es-MX"/>
        </w:rPr>
        <w:t>La autorización para otorgar subvenciones a favor de terceros por un importe superior a 15.000,00 euros, excepto en las subvenciones nominativas cuyo otorgamiento sería por importe superior a 60.000,00 euros.</w:t>
      </w:r>
    </w:p>
    <w:p w14:paraId="28C880E6" w14:textId="77777777" w:rsidR="009D15DA" w:rsidRPr="00F9569E" w:rsidRDefault="009D15DA" w:rsidP="009D15DA">
      <w:pPr>
        <w:widowControl w:val="0"/>
        <w:tabs>
          <w:tab w:val="left" w:pos="1701"/>
          <w:tab w:val="left" w:pos="2182"/>
        </w:tabs>
        <w:spacing w:before="120" w:line="300" w:lineRule="auto"/>
        <w:ind w:left="1134" w:right="56"/>
        <w:jc w:val="both"/>
        <w:rPr>
          <w:rFonts w:ascii="Arial" w:hAnsi="Arial" w:cs="Arial"/>
          <w:snapToGrid w:val="0"/>
          <w:sz w:val="22"/>
          <w:szCs w:val="22"/>
          <w:lang w:val="es-MX"/>
        </w:rPr>
      </w:pPr>
    </w:p>
    <w:p w14:paraId="2F05CE9F" w14:textId="77777777" w:rsidR="009D15DA" w:rsidRDefault="009D15DA" w:rsidP="009D15DA">
      <w:pPr>
        <w:pStyle w:val="Prrafodelista"/>
        <w:widowControl w:val="0"/>
        <w:numPr>
          <w:ilvl w:val="0"/>
          <w:numId w:val="23"/>
        </w:numPr>
        <w:tabs>
          <w:tab w:val="left" w:pos="1701"/>
          <w:tab w:val="left" w:pos="2182"/>
        </w:tabs>
        <w:spacing w:before="120" w:line="300" w:lineRule="auto"/>
        <w:ind w:left="714" w:right="57" w:hanging="357"/>
        <w:jc w:val="both"/>
        <w:rPr>
          <w:rFonts w:ascii="Arial" w:hAnsi="Arial" w:cs="Arial"/>
          <w:snapToGrid w:val="0"/>
          <w:sz w:val="22"/>
          <w:szCs w:val="22"/>
          <w:lang w:val="es-MX"/>
        </w:rPr>
      </w:pPr>
      <w:r w:rsidRPr="00F9569E">
        <w:rPr>
          <w:rFonts w:ascii="Arial" w:hAnsi="Arial" w:cs="Arial"/>
          <w:b/>
          <w:sz w:val="22"/>
          <w:szCs w:val="22"/>
          <w:u w:val="single"/>
        </w:rPr>
        <w:t xml:space="preserve">Al </w:t>
      </w:r>
      <w:proofErr w:type="gramStart"/>
      <w:r w:rsidRPr="00F9569E">
        <w:rPr>
          <w:rFonts w:ascii="Arial" w:hAnsi="Arial" w:cs="Arial"/>
          <w:b/>
          <w:sz w:val="22"/>
          <w:szCs w:val="22"/>
          <w:u w:val="single"/>
        </w:rPr>
        <w:t>Presidente</w:t>
      </w:r>
      <w:proofErr w:type="gramEnd"/>
      <w:r w:rsidRPr="00F9569E">
        <w:rPr>
          <w:rFonts w:ascii="Arial" w:hAnsi="Arial" w:cs="Arial"/>
          <w:b/>
          <w:sz w:val="22"/>
          <w:szCs w:val="22"/>
          <w:u w:val="single"/>
        </w:rPr>
        <w:t>:</w:t>
      </w:r>
      <w:r w:rsidRPr="00F9569E">
        <w:rPr>
          <w:rFonts w:ascii="Arial" w:hAnsi="Arial" w:cs="Arial"/>
          <w:snapToGrid w:val="0"/>
          <w:sz w:val="22"/>
          <w:szCs w:val="22"/>
          <w:lang w:val="es-MX"/>
        </w:rPr>
        <w:t xml:space="preserve"> </w:t>
      </w:r>
    </w:p>
    <w:p w14:paraId="0CD48627" w14:textId="77777777" w:rsidR="009D15DA" w:rsidRPr="00F9569E" w:rsidRDefault="009D15DA" w:rsidP="009D15DA">
      <w:pPr>
        <w:pStyle w:val="Prrafodelista"/>
        <w:widowControl w:val="0"/>
        <w:numPr>
          <w:ilvl w:val="0"/>
          <w:numId w:val="33"/>
        </w:numPr>
        <w:tabs>
          <w:tab w:val="left" w:pos="1134"/>
        </w:tabs>
        <w:spacing w:before="120" w:line="300" w:lineRule="auto"/>
        <w:ind w:left="709" w:right="57" w:firstLine="5"/>
        <w:jc w:val="both"/>
        <w:rPr>
          <w:rFonts w:ascii="Arial" w:hAnsi="Arial" w:cs="Arial"/>
          <w:snapToGrid w:val="0"/>
          <w:sz w:val="22"/>
          <w:szCs w:val="22"/>
          <w:lang w:val="es-MX"/>
        </w:rPr>
      </w:pPr>
      <w:r>
        <w:rPr>
          <w:rFonts w:ascii="Arial" w:hAnsi="Arial" w:cs="Arial"/>
          <w:snapToGrid w:val="0"/>
          <w:sz w:val="22"/>
          <w:szCs w:val="22"/>
          <w:lang w:val="es-MX"/>
        </w:rPr>
        <w:t>L</w:t>
      </w:r>
      <w:r w:rsidRPr="00F9569E">
        <w:rPr>
          <w:rFonts w:ascii="Arial" w:hAnsi="Arial" w:cs="Arial"/>
          <w:snapToGrid w:val="0"/>
          <w:sz w:val="22"/>
          <w:szCs w:val="22"/>
          <w:lang w:val="es-MX"/>
        </w:rPr>
        <w:t>a adopción de las medidas necesarias y adecuadas en caso de catástrofe o infortunios públicos o grave riesgo de los mismos, dando cuenta inmediata al Pleno del Consorcio.</w:t>
      </w:r>
    </w:p>
    <w:p w14:paraId="502B3838" w14:textId="77777777" w:rsidR="009D15DA" w:rsidRPr="00F9569E" w:rsidRDefault="009D15DA" w:rsidP="009D15DA">
      <w:pPr>
        <w:pStyle w:val="Prrafodelista"/>
        <w:widowControl w:val="0"/>
        <w:tabs>
          <w:tab w:val="left" w:pos="1701"/>
          <w:tab w:val="left" w:pos="2182"/>
        </w:tabs>
        <w:spacing w:before="240" w:line="300" w:lineRule="auto"/>
        <w:ind w:right="906"/>
        <w:jc w:val="both"/>
        <w:rPr>
          <w:rFonts w:ascii="Arial" w:hAnsi="Arial" w:cs="Arial"/>
          <w:snapToGrid w:val="0"/>
          <w:sz w:val="22"/>
          <w:szCs w:val="22"/>
          <w:lang w:val="es-MX"/>
        </w:rPr>
      </w:pPr>
    </w:p>
    <w:p w14:paraId="2518A313" w14:textId="77777777" w:rsidR="009D15DA" w:rsidRPr="00244947" w:rsidRDefault="009D15DA" w:rsidP="009D15DA">
      <w:pPr>
        <w:pStyle w:val="Prrafodelista"/>
        <w:numPr>
          <w:ilvl w:val="0"/>
          <w:numId w:val="23"/>
        </w:numPr>
        <w:adjustRightInd w:val="0"/>
        <w:rPr>
          <w:rFonts w:ascii="Arial" w:hAnsi="Arial" w:cs="Arial"/>
          <w:sz w:val="22"/>
          <w:szCs w:val="22"/>
        </w:rPr>
      </w:pPr>
      <w:r w:rsidRPr="00244947">
        <w:rPr>
          <w:rFonts w:ascii="Arial" w:hAnsi="Arial" w:cs="Arial"/>
          <w:b/>
          <w:sz w:val="22"/>
          <w:szCs w:val="22"/>
          <w:u w:val="single"/>
        </w:rPr>
        <w:t>Al Gerente</w:t>
      </w:r>
      <w:r w:rsidRPr="00244947">
        <w:rPr>
          <w:rFonts w:ascii="Arial" w:hAnsi="Arial" w:cs="Arial"/>
          <w:sz w:val="22"/>
          <w:szCs w:val="22"/>
        </w:rPr>
        <w:t>:</w:t>
      </w:r>
    </w:p>
    <w:p w14:paraId="3D34C481" w14:textId="77777777" w:rsidR="009D15DA" w:rsidRPr="00F9569E" w:rsidRDefault="009D15DA" w:rsidP="009D15DA">
      <w:pPr>
        <w:adjustRightInd w:val="0"/>
        <w:rPr>
          <w:rFonts w:ascii="Arial" w:hAnsi="Arial" w:cs="Arial"/>
          <w:sz w:val="22"/>
          <w:szCs w:val="22"/>
        </w:rPr>
      </w:pPr>
    </w:p>
    <w:p w14:paraId="2C634FF9" w14:textId="77777777" w:rsidR="009D15DA" w:rsidRPr="00F9569E" w:rsidRDefault="009D15DA" w:rsidP="009D15DA">
      <w:pPr>
        <w:pStyle w:val="Prrafodelista"/>
        <w:numPr>
          <w:ilvl w:val="0"/>
          <w:numId w:val="25"/>
        </w:numPr>
        <w:tabs>
          <w:tab w:val="left" w:pos="1134"/>
        </w:tabs>
        <w:adjustRightInd w:val="0"/>
        <w:spacing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La autorización de contratos hasta 60.000,00 euros, siempre que no exijan recursos superiores a los consignados en el presupuesto anual.</w:t>
      </w:r>
    </w:p>
    <w:p w14:paraId="78FFC564" w14:textId="77777777" w:rsidR="009D15DA" w:rsidRPr="00F9569E" w:rsidRDefault="009D15DA" w:rsidP="009D15DA">
      <w:pPr>
        <w:pStyle w:val="Prrafodelista"/>
        <w:numPr>
          <w:ilvl w:val="0"/>
          <w:numId w:val="25"/>
        </w:numPr>
        <w:tabs>
          <w:tab w:val="left" w:pos="1134"/>
        </w:tabs>
        <w:adjustRightInd w:val="0"/>
        <w:spacing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 xml:space="preserve">La autorización de gastos hasta 60.000,00 euros de </w:t>
      </w:r>
      <w:r w:rsidRPr="00F9569E">
        <w:rPr>
          <w:rFonts w:ascii="Arial" w:hAnsi="Arial" w:cs="Arial"/>
          <w:snapToGrid w:val="0"/>
          <w:sz w:val="22"/>
          <w:szCs w:val="22"/>
          <w:u w:val="single"/>
          <w:lang w:val="es-MX"/>
        </w:rPr>
        <w:t>carácter plurianual</w:t>
      </w:r>
      <w:r w:rsidRPr="00F9569E">
        <w:rPr>
          <w:rFonts w:ascii="Arial" w:hAnsi="Arial" w:cs="Arial"/>
          <w:snapToGrid w:val="0"/>
          <w:sz w:val="22"/>
          <w:szCs w:val="22"/>
          <w:lang w:val="es-MX"/>
        </w:rPr>
        <w:t>, es decir, de aquellos que hayan de extenderse a ejercicios posteriores a aquel en que se autorice, siempre que su ejecución se inicie en el propio ejercicio.</w:t>
      </w:r>
    </w:p>
    <w:p w14:paraId="0744878A" w14:textId="77777777" w:rsidR="009D15DA" w:rsidRPr="00F9569E" w:rsidRDefault="009D15DA" w:rsidP="009D15DA">
      <w:pPr>
        <w:pStyle w:val="Prrafodelista"/>
        <w:adjustRightInd w:val="0"/>
        <w:spacing w:line="300" w:lineRule="auto"/>
        <w:ind w:left="709" w:right="56"/>
        <w:jc w:val="both"/>
        <w:rPr>
          <w:rFonts w:ascii="Arial" w:hAnsi="Arial" w:cs="Arial"/>
          <w:snapToGrid w:val="0"/>
          <w:color w:val="FF0000"/>
          <w:sz w:val="22"/>
          <w:szCs w:val="22"/>
          <w:lang w:val="es-MX"/>
        </w:rPr>
      </w:pPr>
      <w:r w:rsidRPr="00F9569E">
        <w:rPr>
          <w:rFonts w:ascii="Arial" w:hAnsi="Arial" w:cs="Arial"/>
          <w:snapToGrid w:val="0"/>
          <w:sz w:val="22"/>
          <w:szCs w:val="22"/>
          <w:lang w:val="es-MX"/>
        </w:rPr>
        <w:t xml:space="preserve">En el caso de los gastos plurianuales superiores a 15.000 euros, será preciso, con carácter previo a su autorización, la elaboración de un informe por parte de la Unidad económico-financiera del Consorcio. </w:t>
      </w:r>
    </w:p>
    <w:p w14:paraId="6B10767F" w14:textId="77777777" w:rsidR="009D15DA" w:rsidRPr="00F9569E" w:rsidRDefault="009D15DA" w:rsidP="009D15DA">
      <w:pPr>
        <w:pStyle w:val="Prrafodelista"/>
        <w:numPr>
          <w:ilvl w:val="0"/>
          <w:numId w:val="25"/>
        </w:numPr>
        <w:tabs>
          <w:tab w:val="left" w:pos="1134"/>
        </w:tabs>
        <w:adjustRightInd w:val="0"/>
        <w:spacing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La autorización para otorgar subvenciones a favor de terceros hasta el importe máximo de 15.000,00 euros excepto en las subvenciones nominativas cuyo otorgamiento sería hasta el importe máximo de 60.000,00 euros.</w:t>
      </w:r>
    </w:p>
    <w:p w14:paraId="719EDD45" w14:textId="77777777" w:rsidR="009D15DA" w:rsidRPr="00F9569E" w:rsidRDefault="009D15DA" w:rsidP="009D15DA">
      <w:pPr>
        <w:pStyle w:val="Prrafodelista"/>
        <w:numPr>
          <w:ilvl w:val="0"/>
          <w:numId w:val="25"/>
        </w:numPr>
        <w:tabs>
          <w:tab w:val="left" w:pos="1134"/>
        </w:tabs>
        <w:adjustRightInd w:val="0"/>
        <w:spacing w:line="300" w:lineRule="auto"/>
        <w:ind w:left="709" w:firstLine="0"/>
        <w:jc w:val="both"/>
        <w:rPr>
          <w:rFonts w:ascii="Arial" w:hAnsi="Arial" w:cs="Arial"/>
          <w:snapToGrid w:val="0"/>
          <w:sz w:val="22"/>
          <w:szCs w:val="22"/>
          <w:lang w:val="es-MX"/>
        </w:rPr>
      </w:pPr>
      <w:r w:rsidRPr="00F9569E">
        <w:rPr>
          <w:rFonts w:ascii="Arial" w:hAnsi="Arial" w:cs="Arial"/>
          <w:snapToGrid w:val="0"/>
          <w:sz w:val="22"/>
          <w:szCs w:val="22"/>
          <w:lang w:val="es-MX"/>
        </w:rPr>
        <w:t xml:space="preserve">La autorización de gastos de hasta 60.000,00 euros con </w:t>
      </w:r>
      <w:r w:rsidRPr="00F9569E">
        <w:rPr>
          <w:rFonts w:ascii="Arial" w:hAnsi="Arial" w:cs="Arial"/>
          <w:snapToGrid w:val="0"/>
          <w:sz w:val="22"/>
          <w:szCs w:val="22"/>
          <w:u w:val="single"/>
          <w:lang w:val="es-MX"/>
        </w:rPr>
        <w:t>carácter de futuros</w:t>
      </w:r>
      <w:r w:rsidRPr="00F9569E">
        <w:rPr>
          <w:rFonts w:ascii="Arial" w:hAnsi="Arial" w:cs="Arial"/>
          <w:snapToGrid w:val="0"/>
          <w:sz w:val="22"/>
          <w:szCs w:val="22"/>
          <w:lang w:val="es-MX"/>
        </w:rPr>
        <w:t>, es decir, de aquellos expedientes que conlleve compromisos de gastos con cargo a ejercicios futuros.</w:t>
      </w:r>
    </w:p>
    <w:p w14:paraId="769B9913" w14:textId="77777777" w:rsidR="009D15DA" w:rsidRPr="00F9569E" w:rsidRDefault="009D15DA" w:rsidP="009D15DA">
      <w:pPr>
        <w:pStyle w:val="Prrafodelista"/>
        <w:tabs>
          <w:tab w:val="left" w:pos="1134"/>
        </w:tabs>
        <w:adjustRightInd w:val="0"/>
        <w:spacing w:line="300" w:lineRule="auto"/>
        <w:ind w:left="709"/>
        <w:jc w:val="both"/>
        <w:rPr>
          <w:rFonts w:ascii="Arial" w:hAnsi="Arial" w:cs="Arial"/>
          <w:snapToGrid w:val="0"/>
          <w:sz w:val="22"/>
          <w:szCs w:val="22"/>
          <w:lang w:val="es-MX"/>
        </w:rPr>
      </w:pPr>
      <w:r w:rsidRPr="00F9569E">
        <w:rPr>
          <w:rFonts w:ascii="Arial" w:hAnsi="Arial" w:cs="Arial"/>
          <w:snapToGrid w:val="0"/>
          <w:sz w:val="22"/>
          <w:szCs w:val="22"/>
          <w:lang w:val="es-MX"/>
        </w:rPr>
        <w:t>En el caso de los gastos futuros, competencia del Gerente, superiores a 15.000 euros, será preciso, con carácter previo a su autorización, la elaboración de un informe por parte de la Unidad económico-financiera del Consorcio.</w:t>
      </w:r>
    </w:p>
    <w:p w14:paraId="4A4C553A" w14:textId="77777777" w:rsidR="009D15DA" w:rsidRPr="00F9569E" w:rsidRDefault="009D15DA" w:rsidP="009D15DA">
      <w:pPr>
        <w:pStyle w:val="Prrafodelista"/>
        <w:tabs>
          <w:tab w:val="left" w:pos="1134"/>
        </w:tabs>
        <w:adjustRightInd w:val="0"/>
        <w:spacing w:line="300" w:lineRule="auto"/>
        <w:jc w:val="both"/>
        <w:rPr>
          <w:rFonts w:ascii="Arial" w:hAnsi="Arial" w:cs="Arial"/>
          <w:snapToGrid w:val="0"/>
          <w:sz w:val="22"/>
          <w:szCs w:val="22"/>
          <w:lang w:val="es-MX"/>
        </w:rPr>
      </w:pPr>
      <w:r w:rsidRPr="00F9569E">
        <w:rPr>
          <w:rFonts w:ascii="Arial" w:hAnsi="Arial" w:cs="Arial"/>
          <w:snapToGrid w:val="0"/>
          <w:sz w:val="22"/>
          <w:szCs w:val="22"/>
          <w:lang w:val="es-MX"/>
        </w:rPr>
        <w:t>En el caso de los gastos futuros inferiores a 15.000,00 euros, se deberá informar al Servicio de Presupuesto y gasto Público del Excmo. Cabildo Insular de Tenerife, sobre la propuesta de compromiso de gasto futuro aprobada por el Gerente del Consorcio.</w:t>
      </w:r>
    </w:p>
    <w:p w14:paraId="6D6E7E7D" w14:textId="77777777" w:rsidR="009D15DA" w:rsidRPr="00F9569E" w:rsidRDefault="009D15DA" w:rsidP="009D15DA">
      <w:pPr>
        <w:pStyle w:val="Prrafodelista"/>
        <w:numPr>
          <w:ilvl w:val="0"/>
          <w:numId w:val="25"/>
        </w:numPr>
        <w:tabs>
          <w:tab w:val="left" w:pos="1134"/>
        </w:tabs>
        <w:adjustRightInd w:val="0"/>
        <w:spacing w:before="120"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 xml:space="preserve">También aquellos gastos que corresponden a compromisos legalmente adquiridos por la Corporación en ejercicios anteriores, que originaran la tramitación de documento contable AD por el importe del gasto imputable al </w:t>
      </w:r>
      <w:r w:rsidRPr="00F9569E">
        <w:rPr>
          <w:rFonts w:ascii="Arial" w:hAnsi="Arial" w:cs="Arial"/>
          <w:snapToGrid w:val="0"/>
          <w:sz w:val="22"/>
          <w:szCs w:val="22"/>
          <w:lang w:val="es-MX"/>
        </w:rPr>
        <w:lastRenderedPageBreak/>
        <w:t>ejercicio, debiendo informar al Comité Ejecutivo en la primera sesión que se celebre, en el caso de:</w:t>
      </w:r>
    </w:p>
    <w:p w14:paraId="42F77B3E" w14:textId="77777777" w:rsidR="009D15DA" w:rsidRPr="00F9569E" w:rsidRDefault="009D15DA" w:rsidP="009D15DA">
      <w:pPr>
        <w:adjustRightInd w:val="0"/>
        <w:spacing w:before="120" w:line="300" w:lineRule="auto"/>
        <w:ind w:left="1134"/>
        <w:rPr>
          <w:rFonts w:ascii="Arial" w:hAnsi="Arial" w:cs="Arial"/>
          <w:snapToGrid w:val="0"/>
          <w:sz w:val="22"/>
          <w:szCs w:val="22"/>
          <w:lang w:val="es-MX"/>
        </w:rPr>
      </w:pPr>
      <w:r w:rsidRPr="00F9569E">
        <w:rPr>
          <w:rFonts w:ascii="Arial" w:hAnsi="Arial" w:cs="Arial"/>
          <w:snapToGrid w:val="0"/>
          <w:sz w:val="22"/>
          <w:szCs w:val="22"/>
          <w:lang w:val="es-MX"/>
        </w:rPr>
        <w:t>- Gastos plurianuales, por el importe de la anualidad comprometida.</w:t>
      </w:r>
    </w:p>
    <w:p w14:paraId="2B3FE0DA" w14:textId="77777777" w:rsidR="009D15DA" w:rsidRPr="00F9569E" w:rsidRDefault="009D15DA" w:rsidP="009D15DA">
      <w:pPr>
        <w:adjustRightInd w:val="0"/>
        <w:spacing w:before="120" w:line="300" w:lineRule="auto"/>
        <w:ind w:left="1134"/>
        <w:rPr>
          <w:rFonts w:ascii="Arial" w:hAnsi="Arial" w:cs="Arial"/>
          <w:snapToGrid w:val="0"/>
          <w:sz w:val="22"/>
          <w:szCs w:val="22"/>
          <w:lang w:val="es-MX"/>
        </w:rPr>
      </w:pPr>
      <w:r w:rsidRPr="00F9569E">
        <w:rPr>
          <w:rFonts w:ascii="Arial" w:hAnsi="Arial" w:cs="Arial"/>
          <w:snapToGrid w:val="0"/>
          <w:sz w:val="22"/>
          <w:szCs w:val="22"/>
          <w:lang w:val="es-MX"/>
        </w:rPr>
        <w:t>- Arrendamientos.</w:t>
      </w:r>
    </w:p>
    <w:p w14:paraId="4CA1D12E" w14:textId="77777777" w:rsidR="009D15DA" w:rsidRPr="00F9569E" w:rsidRDefault="009D15DA" w:rsidP="009D15DA">
      <w:pPr>
        <w:adjustRightInd w:val="0"/>
        <w:spacing w:before="120" w:line="300" w:lineRule="auto"/>
        <w:ind w:left="1134"/>
        <w:rPr>
          <w:rFonts w:ascii="Arial" w:hAnsi="Arial" w:cs="Arial"/>
          <w:snapToGrid w:val="0"/>
          <w:sz w:val="22"/>
          <w:szCs w:val="22"/>
          <w:lang w:val="es-MX"/>
        </w:rPr>
      </w:pPr>
      <w:r w:rsidRPr="00F9569E">
        <w:rPr>
          <w:rFonts w:ascii="Arial" w:hAnsi="Arial" w:cs="Arial"/>
          <w:snapToGrid w:val="0"/>
          <w:sz w:val="22"/>
          <w:szCs w:val="22"/>
          <w:lang w:val="es-MX"/>
        </w:rPr>
        <w:t>- Contratos de tracto sucesivo.</w:t>
      </w:r>
    </w:p>
    <w:p w14:paraId="76E29E36" w14:textId="77777777" w:rsidR="009D15DA" w:rsidRPr="00F9569E" w:rsidRDefault="009D15DA" w:rsidP="009D15DA">
      <w:pPr>
        <w:adjustRightInd w:val="0"/>
        <w:spacing w:before="120" w:line="300" w:lineRule="auto"/>
        <w:ind w:left="1134"/>
        <w:rPr>
          <w:rFonts w:ascii="Arial" w:hAnsi="Arial" w:cs="Arial"/>
          <w:snapToGrid w:val="0"/>
          <w:sz w:val="22"/>
          <w:szCs w:val="22"/>
          <w:lang w:val="es-MX"/>
        </w:rPr>
      </w:pPr>
      <w:r w:rsidRPr="00F9569E">
        <w:rPr>
          <w:rFonts w:ascii="Arial" w:hAnsi="Arial" w:cs="Arial"/>
          <w:snapToGrid w:val="0"/>
          <w:sz w:val="22"/>
          <w:szCs w:val="22"/>
          <w:lang w:val="es-MX"/>
        </w:rPr>
        <w:t>- Intereses de préstamos o créditos concertados.</w:t>
      </w:r>
    </w:p>
    <w:p w14:paraId="6EDC68E9" w14:textId="77777777" w:rsidR="009D15DA" w:rsidRPr="00F9569E" w:rsidRDefault="009D15DA" w:rsidP="009D15DA">
      <w:pPr>
        <w:pStyle w:val="Prrafodelista"/>
        <w:numPr>
          <w:ilvl w:val="0"/>
          <w:numId w:val="25"/>
        </w:numPr>
        <w:tabs>
          <w:tab w:val="left" w:pos="1134"/>
        </w:tabs>
        <w:adjustRightInd w:val="0"/>
        <w:spacing w:before="120"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 xml:space="preserve">Por razones de eficiencia y oportunidad, y en virtud de lo previsto en el artículo 22.k) de los Estatutos del Consorcio, por el que se atribuye la jefatura del personal al Gerente, la autorización del gasto de las nóminas mensuales del personal, incluidos los servicios extraordinarios, de acuerdo con las previsiones anuales establecidas en los Presupuestos Generales del Estado, y aprobadas por el Pleno de esta Administración, además de los seguros sociales y los impuestos. </w:t>
      </w:r>
      <w:proofErr w:type="gramStart"/>
      <w:r w:rsidRPr="00F9569E">
        <w:rPr>
          <w:rFonts w:ascii="Arial" w:hAnsi="Arial" w:cs="Arial"/>
          <w:snapToGrid w:val="0"/>
          <w:sz w:val="22"/>
          <w:szCs w:val="22"/>
          <w:lang w:val="es-MX"/>
        </w:rPr>
        <w:t>Asimismo</w:t>
      </w:r>
      <w:proofErr w:type="gramEnd"/>
      <w:r w:rsidRPr="00F9569E">
        <w:rPr>
          <w:rFonts w:ascii="Arial" w:hAnsi="Arial" w:cs="Arial"/>
          <w:snapToGrid w:val="0"/>
          <w:sz w:val="22"/>
          <w:szCs w:val="22"/>
          <w:lang w:val="es-MX"/>
        </w:rPr>
        <w:t xml:space="preserve"> corresponderá al Gerente la autorización de gastos relativos a subsidio de estudios del personal, bolsas de viaje, anticipos reintegrables, dietas y horas extraordinarias, en las cuantías que se fijan en estas Bases, en las correspondientes normas de negociación colectiva y en las demás disposiciones legales aplicables, cuando exista dotación presupuestaria al efecto.</w:t>
      </w:r>
    </w:p>
    <w:p w14:paraId="18B1B70C" w14:textId="77777777" w:rsidR="009D15DA" w:rsidRPr="00F9569E" w:rsidRDefault="009D15DA" w:rsidP="009D15DA">
      <w:pPr>
        <w:pStyle w:val="Prrafodelista"/>
        <w:numPr>
          <w:ilvl w:val="0"/>
          <w:numId w:val="25"/>
        </w:numPr>
        <w:tabs>
          <w:tab w:val="left" w:pos="1134"/>
        </w:tabs>
        <w:adjustRightInd w:val="0"/>
        <w:spacing w:before="120" w:line="300" w:lineRule="auto"/>
        <w:ind w:hanging="11"/>
        <w:jc w:val="both"/>
        <w:rPr>
          <w:rFonts w:ascii="Arial" w:hAnsi="Arial" w:cs="Arial"/>
          <w:snapToGrid w:val="0"/>
          <w:sz w:val="22"/>
          <w:szCs w:val="22"/>
          <w:lang w:val="es-MX"/>
        </w:rPr>
      </w:pPr>
      <w:r w:rsidRPr="00F9569E">
        <w:rPr>
          <w:rFonts w:ascii="Arial" w:hAnsi="Arial" w:cs="Arial"/>
          <w:snapToGrid w:val="0"/>
          <w:sz w:val="22"/>
          <w:szCs w:val="22"/>
          <w:lang w:val="es-MX"/>
        </w:rPr>
        <w:t>La autorización de las devoluciones de garantía, tanto provisionales como definitivas, relativas a las correspondientes contrataciones del Consorcio, cuando proceda su devolución.</w:t>
      </w:r>
    </w:p>
    <w:p w14:paraId="74C7F955" w14:textId="77777777" w:rsidR="009D15DA" w:rsidRPr="00F9569E" w:rsidRDefault="009D15DA" w:rsidP="009D15DA">
      <w:pPr>
        <w:pStyle w:val="Prrafodelista"/>
        <w:adjustRightInd w:val="0"/>
        <w:spacing w:before="120" w:line="300" w:lineRule="auto"/>
        <w:ind w:left="1068"/>
        <w:jc w:val="both"/>
        <w:rPr>
          <w:rFonts w:ascii="Arial" w:hAnsi="Arial" w:cs="Arial"/>
          <w:sz w:val="22"/>
          <w:szCs w:val="22"/>
        </w:rPr>
      </w:pPr>
    </w:p>
    <w:p w14:paraId="36B53800" w14:textId="77777777" w:rsidR="009D15DA" w:rsidRPr="00F9569E" w:rsidRDefault="009D15DA" w:rsidP="009D15DA">
      <w:pPr>
        <w:pStyle w:val="Prrafodelista"/>
        <w:adjustRightInd w:val="0"/>
        <w:spacing w:before="120" w:line="300" w:lineRule="auto"/>
        <w:ind w:left="1068"/>
        <w:jc w:val="both"/>
        <w:rPr>
          <w:rFonts w:ascii="Arial" w:hAnsi="Arial" w:cs="Arial"/>
          <w:sz w:val="22"/>
          <w:szCs w:val="22"/>
        </w:rPr>
      </w:pPr>
    </w:p>
    <w:p w14:paraId="6132373B" w14:textId="77777777" w:rsidR="009D15DA" w:rsidRPr="00F9569E" w:rsidRDefault="009D15DA" w:rsidP="009D15DA">
      <w:pPr>
        <w:pStyle w:val="Prrafodelista"/>
        <w:widowControl w:val="0"/>
        <w:numPr>
          <w:ilvl w:val="0"/>
          <w:numId w:val="23"/>
        </w:numPr>
        <w:tabs>
          <w:tab w:val="left" w:pos="1701"/>
          <w:tab w:val="left" w:pos="2182"/>
        </w:tabs>
        <w:spacing w:before="240"/>
        <w:ind w:right="57"/>
        <w:jc w:val="both"/>
        <w:rPr>
          <w:rFonts w:ascii="Arial" w:hAnsi="Arial" w:cs="Arial"/>
          <w:b/>
          <w:sz w:val="22"/>
          <w:szCs w:val="22"/>
          <w:u w:val="single"/>
        </w:rPr>
      </w:pPr>
      <w:r w:rsidRPr="00F9569E">
        <w:rPr>
          <w:rFonts w:ascii="Arial" w:hAnsi="Arial" w:cs="Arial"/>
          <w:b/>
          <w:sz w:val="22"/>
          <w:szCs w:val="22"/>
          <w:u w:val="single"/>
        </w:rPr>
        <w:t>Al Pleno:</w:t>
      </w:r>
    </w:p>
    <w:p w14:paraId="5E7DCD77" w14:textId="77777777" w:rsidR="009D15DA" w:rsidRPr="00F9569E" w:rsidRDefault="009D15DA" w:rsidP="009D15DA">
      <w:pPr>
        <w:pStyle w:val="Prrafodelista"/>
        <w:widowControl w:val="0"/>
        <w:tabs>
          <w:tab w:val="left" w:pos="1701"/>
          <w:tab w:val="left" w:pos="2182"/>
        </w:tabs>
        <w:spacing w:before="240"/>
        <w:ind w:right="57"/>
        <w:jc w:val="both"/>
        <w:rPr>
          <w:rFonts w:ascii="Arial" w:hAnsi="Arial" w:cs="Arial"/>
          <w:b/>
          <w:sz w:val="22"/>
          <w:szCs w:val="22"/>
          <w:u w:val="single"/>
        </w:rPr>
      </w:pPr>
    </w:p>
    <w:p w14:paraId="1B4031D0" w14:textId="77777777" w:rsidR="009D15DA" w:rsidRPr="00F9569E" w:rsidRDefault="009D15DA" w:rsidP="009D15DA">
      <w:pPr>
        <w:pStyle w:val="Prrafodelista"/>
        <w:widowControl w:val="0"/>
        <w:numPr>
          <w:ilvl w:val="0"/>
          <w:numId w:val="26"/>
        </w:numPr>
        <w:tabs>
          <w:tab w:val="left" w:pos="1134"/>
        </w:tabs>
        <w:spacing w:before="120" w:line="300" w:lineRule="auto"/>
        <w:ind w:right="57" w:hanging="11"/>
        <w:jc w:val="both"/>
        <w:rPr>
          <w:rFonts w:ascii="Arial" w:hAnsi="Arial" w:cs="Arial"/>
          <w:snapToGrid w:val="0"/>
          <w:sz w:val="22"/>
          <w:szCs w:val="22"/>
          <w:lang w:val="es-MX"/>
        </w:rPr>
      </w:pPr>
      <w:r w:rsidRPr="00F9569E">
        <w:rPr>
          <w:rFonts w:ascii="Arial" w:hAnsi="Arial" w:cs="Arial"/>
          <w:snapToGrid w:val="0"/>
          <w:sz w:val="22"/>
          <w:szCs w:val="22"/>
        </w:rPr>
        <w:t>L</w:t>
      </w:r>
      <w:r w:rsidRPr="00F9569E">
        <w:rPr>
          <w:rFonts w:ascii="Arial" w:hAnsi="Arial" w:cs="Arial"/>
          <w:snapToGrid w:val="0"/>
          <w:sz w:val="22"/>
          <w:szCs w:val="22"/>
          <w:lang w:val="es-MX"/>
        </w:rPr>
        <w:t>a autorización de gastos de carácter plurianual y futuros con duración superior a los cuatro años o cuyo importe acumulado de todas las anualidades supere el 10% de los recursos ordinarios del Presupuesto, referido a los recursos ordinarios del primer ejercicio.</w:t>
      </w:r>
    </w:p>
    <w:p w14:paraId="08C3BB67" w14:textId="77777777" w:rsidR="009D15DA" w:rsidRPr="00F9569E" w:rsidRDefault="009D15DA" w:rsidP="009D15DA">
      <w:pPr>
        <w:tabs>
          <w:tab w:val="left" w:pos="1134"/>
        </w:tabs>
        <w:adjustRightInd w:val="0"/>
        <w:ind w:left="709"/>
        <w:jc w:val="both"/>
        <w:rPr>
          <w:rFonts w:ascii="Arial" w:hAnsi="Arial" w:cs="Arial"/>
          <w:snapToGrid w:val="0"/>
          <w:sz w:val="22"/>
          <w:szCs w:val="22"/>
          <w:lang w:val="es-MX"/>
        </w:rPr>
      </w:pPr>
    </w:p>
    <w:p w14:paraId="57F912CB" w14:textId="77777777" w:rsidR="009D15DA" w:rsidRPr="00F9569E" w:rsidRDefault="009D15DA" w:rsidP="009D15DA">
      <w:pPr>
        <w:widowControl w:val="0"/>
        <w:tabs>
          <w:tab w:val="left" w:pos="1134"/>
        </w:tab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Serán remitidos al Excmo. Cabildo Insular de Tenerife para su aprobación definitiva por el órgano correspondiente de la Corporación Insular según sus Bases de Ejecución, las propuestas de compromisos de gastos de carácter plurianual y de futuro aprobados por el órgano competente del Consorcio.</w:t>
      </w:r>
    </w:p>
    <w:p w14:paraId="0952CE51"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La autorización de gastos requerirá la formación de un expediente en el que habrá de incorporarse el documento contable “A”.</w:t>
      </w:r>
    </w:p>
    <w:p w14:paraId="48C1A15D"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5.-</w:t>
      </w:r>
      <w:r w:rsidRPr="00F9569E">
        <w:rPr>
          <w:rFonts w:ascii="Arial" w:hAnsi="Arial" w:cs="Arial"/>
          <w:snapToGrid w:val="0"/>
          <w:sz w:val="22"/>
          <w:szCs w:val="22"/>
          <w:lang w:val="es-MX"/>
        </w:rPr>
        <w:t xml:space="preserve"> La confección de los documentos contables correspondientes a gastos pertenecientes a los Capítulos VI, VII y VIII deberá incorporar el número del proyecto de inversión que los mismos tengan asignado en el Anexo de Inversiones del </w:t>
      </w:r>
      <w:r w:rsidRPr="00F9569E">
        <w:rPr>
          <w:rFonts w:ascii="Arial" w:hAnsi="Arial" w:cs="Arial"/>
          <w:snapToGrid w:val="0"/>
          <w:sz w:val="22"/>
          <w:szCs w:val="22"/>
          <w:lang w:val="es-MX"/>
        </w:rPr>
        <w:lastRenderedPageBreak/>
        <w:t>Presupuesto. El código de cada proyecto vendrá constituido por la combinación del año en que comience más un número asignado al efecto.</w:t>
      </w:r>
    </w:p>
    <w:p w14:paraId="47583F82" w14:textId="77777777" w:rsidR="009D15DA" w:rsidRPr="00F9569E" w:rsidRDefault="009D15DA" w:rsidP="009D15DA">
      <w:pPr>
        <w:widowControl w:val="0"/>
        <w:tabs>
          <w:tab w:val="left" w:pos="204"/>
          <w:tab w:val="left" w:pos="1701"/>
        </w:tabs>
        <w:spacing w:before="120" w:line="300" w:lineRule="auto"/>
        <w:ind w:right="56"/>
        <w:jc w:val="both"/>
        <w:rPr>
          <w:rFonts w:ascii="Arial" w:hAnsi="Arial" w:cs="Arial"/>
          <w:b/>
          <w:bCs/>
          <w:snapToGrid w:val="0"/>
          <w:sz w:val="22"/>
          <w:szCs w:val="22"/>
          <w:lang w:val="es-MX"/>
        </w:rPr>
      </w:pPr>
    </w:p>
    <w:p w14:paraId="1F892616"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1</w:t>
      </w:r>
      <w:r w:rsidRPr="00F9569E">
        <w:rPr>
          <w:rStyle w:val="Referenciaintensa"/>
          <w:rFonts w:ascii="Arial" w:hAnsi="Arial" w:cs="Arial"/>
          <w:sz w:val="22"/>
          <w:szCs w:val="22"/>
        </w:rPr>
        <w:t>ª.- DISPOSICIÓN DE GASTOS.</w:t>
      </w:r>
    </w:p>
    <w:p w14:paraId="6B86D4E2"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La Disposición o Compromiso es el acto mediante el cual se acuerda, tras el cumplimiento de los trámites legalmente establecidos, la realización de gastos, previamente autorizados y debidamente financiados, por un importe exactamente determinado.</w:t>
      </w:r>
    </w:p>
    <w:p w14:paraId="2EA1D977"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Estos actos tienen relevancia jurídica para con terceros, vinculando al Consorcio a la realización de un gasto concreto y determinado tanto en su cuantía como en las condiciones de ejecución.</w:t>
      </w:r>
    </w:p>
    <w:p w14:paraId="12206B59"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La disposición del gasto le corresponderá al mismo órgano que resolvió la autorización y deberá incorporarse el documento contable “D”. </w:t>
      </w:r>
    </w:p>
    <w:p w14:paraId="00C2E2E5"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Las cantidades autorizadas y no dispuestas procederán a ser liberadas, efectuándose el correspondiente documento “A/”</w:t>
      </w:r>
    </w:p>
    <w:p w14:paraId="4F87091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Cuando en el inicio del expediente de gastos se conozca su importe exacto y el nombre del perceptor, se podrá acumular las fases de autorización y disposición, tramitándose el documento contable “AD”.</w:t>
      </w:r>
    </w:p>
    <w:p w14:paraId="0A747D0B"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5.-</w:t>
      </w:r>
      <w:r w:rsidRPr="00F9569E">
        <w:rPr>
          <w:rFonts w:ascii="Arial" w:hAnsi="Arial" w:cs="Arial"/>
          <w:snapToGrid w:val="0"/>
          <w:sz w:val="22"/>
          <w:szCs w:val="22"/>
          <w:lang w:val="es-MX"/>
        </w:rPr>
        <w:t xml:space="preserve"> Los documentos contables AD correspondientes a los Capítulos VI, VII y VIII incorporarán un número de proyecto de inversión, conforme a lo estipulado en la Base </w:t>
      </w:r>
      <w:r>
        <w:rPr>
          <w:rFonts w:ascii="Arial" w:hAnsi="Arial" w:cs="Arial"/>
          <w:snapToGrid w:val="0"/>
          <w:sz w:val="22"/>
          <w:szCs w:val="22"/>
          <w:lang w:val="es-MX"/>
        </w:rPr>
        <w:t>20</w:t>
      </w:r>
      <w:r w:rsidRPr="00F9569E">
        <w:rPr>
          <w:rFonts w:ascii="Arial" w:hAnsi="Arial" w:cs="Arial"/>
          <w:snapToGrid w:val="0"/>
          <w:sz w:val="22"/>
          <w:szCs w:val="22"/>
          <w:lang w:val="es-MX"/>
        </w:rPr>
        <w:t>ª.5.</w:t>
      </w:r>
    </w:p>
    <w:p w14:paraId="31EDCB17"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p>
    <w:p w14:paraId="0A94FEC3"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2</w:t>
      </w:r>
      <w:r w:rsidRPr="00F9569E">
        <w:rPr>
          <w:rStyle w:val="Referenciaintensa"/>
          <w:rFonts w:ascii="Arial" w:hAnsi="Arial" w:cs="Arial"/>
          <w:sz w:val="22"/>
          <w:szCs w:val="22"/>
        </w:rPr>
        <w:t>ª.- RECONOCIMIENTO DE LA OBLIGACIÓN.</w:t>
      </w:r>
    </w:p>
    <w:p w14:paraId="10FE244F"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El Reconocimiento de la Obligación es el acto mediante el cual se declara la existencia de un crédito exigible contra el Consorcio, derivado de un gasto autorizado y comprometido.</w:t>
      </w:r>
    </w:p>
    <w:p w14:paraId="00C39749"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 fase de reconocimiento de la obligación exige la tramitación del documento contable “O” acompañado del soporte justificativo de la misma (facturas, certificaciones, nóminas etc.).</w:t>
      </w:r>
    </w:p>
    <w:p w14:paraId="6A8F81EA"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El reconocimiento de la obligación corresponde en todo caso al Gerente, si bien podrán generar también documentos “O” determinados acuerdos adoptados por el Comité Ejecutivo y por el Pleno.</w:t>
      </w:r>
    </w:p>
    <w:p w14:paraId="1E77E945"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Cuando el reconocimiento de la obligación sea consecuencia necesaria de la efectiva realización de un gasto en ejercicios anteriores, sin que se hubiera autorizado el compromiso del mismo, su aprobación corresponderá al Pleno.</w:t>
      </w:r>
    </w:p>
    <w:p w14:paraId="793CB349"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La tramitación conjunta de un documento “ADO” que englobe simultáneamente las </w:t>
      </w:r>
      <w:r w:rsidRPr="00F9569E">
        <w:rPr>
          <w:rFonts w:ascii="Arial" w:hAnsi="Arial" w:cs="Arial"/>
          <w:snapToGrid w:val="0"/>
          <w:sz w:val="22"/>
          <w:szCs w:val="22"/>
          <w:lang w:val="es-MX"/>
        </w:rPr>
        <w:lastRenderedPageBreak/>
        <w:t>fases de autorización, disposición y reconocimiento de la obligación, podrá llevarse a cabo en los casos previstos en estas Bases, siempre que la naturaleza del gasto y del procedimiento de contratación así lo permita.</w:t>
      </w:r>
    </w:p>
    <w:p w14:paraId="28B6F2B4"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Los documentos contables ADO relativos a los gastos de mantenimiento y comisiones bancarias contendrá la firma del Gerente, que tendrá en este caso, la consideración de resolución autorizando el gasto y reconociendo la obligación.</w:t>
      </w:r>
    </w:p>
    <w:p w14:paraId="0D89AE8C"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b/>
          <w:bCs/>
          <w:snapToGrid w:val="0"/>
          <w:sz w:val="22"/>
          <w:szCs w:val="22"/>
          <w:lang w:val="es-MX"/>
        </w:rPr>
      </w:pPr>
    </w:p>
    <w:p w14:paraId="75F9EB73" w14:textId="77777777" w:rsidR="009D15DA" w:rsidRPr="00F9569E" w:rsidRDefault="009D15DA" w:rsidP="009D15DA">
      <w:pPr>
        <w:widowControl w:val="0"/>
        <w:tabs>
          <w:tab w:val="left" w:pos="75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3</w:t>
      </w:r>
      <w:r w:rsidRPr="00F9569E">
        <w:rPr>
          <w:rStyle w:val="Referenciaintensa"/>
          <w:rFonts w:ascii="Arial" w:hAnsi="Arial" w:cs="Arial"/>
          <w:sz w:val="22"/>
          <w:szCs w:val="22"/>
        </w:rPr>
        <w:t>ª.- DOCUMENTOS NECESARIOS PARA EL RECONOCIMIENTO DE LA</w:t>
      </w:r>
      <w:r w:rsidRPr="00F9569E">
        <w:rPr>
          <w:rFonts w:ascii="Arial" w:hAnsi="Arial" w:cs="Arial"/>
          <w:b/>
          <w:bCs/>
          <w:snapToGrid w:val="0"/>
          <w:sz w:val="22"/>
          <w:szCs w:val="22"/>
          <w:lang w:val="es-MX"/>
        </w:rPr>
        <w:t xml:space="preserve"> </w:t>
      </w:r>
      <w:r w:rsidRPr="00F9569E">
        <w:rPr>
          <w:rStyle w:val="Referenciaintensa"/>
          <w:rFonts w:ascii="Arial" w:hAnsi="Arial" w:cs="Arial"/>
          <w:sz w:val="22"/>
          <w:szCs w:val="22"/>
        </w:rPr>
        <w:t>OBLIGACIÓN.</w:t>
      </w:r>
    </w:p>
    <w:p w14:paraId="0FCA9CA2"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Los gastos de personal, Capítulo I, se justificarán según las siguientes reglas:</w:t>
      </w:r>
    </w:p>
    <w:p w14:paraId="6AE79E15" w14:textId="77777777" w:rsidR="009D15DA" w:rsidRPr="00F9569E" w:rsidRDefault="009D15DA" w:rsidP="009D15DA">
      <w:pPr>
        <w:widowControl w:val="0"/>
        <w:numPr>
          <w:ilvl w:val="0"/>
          <w:numId w:val="10"/>
        </w:numPr>
        <w:spacing w:before="24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Las retribuciones de personal se acreditarán mediante nóminas mensuales en las que se consignará el mes y año a que corresponden; la identificación completa de los perceptores con su N.I.F., fecha de ingreso o antigüedad que tenga reconocida, el puesto o cargo y categoría; expresión detallada de los conceptos y cantidades que se retribuyen y el total; descuentos o retenciones practicadas, total de las mismas y líquido acreditado; entidad y número de cuenta de abono; sumas parciales y totales por nómina.</w:t>
      </w:r>
    </w:p>
    <w:p w14:paraId="52A8846A" w14:textId="77777777" w:rsidR="009D15DA" w:rsidRPr="00F9569E" w:rsidRDefault="009D15DA" w:rsidP="009D15DA">
      <w:pPr>
        <w:widowControl w:val="0"/>
        <w:spacing w:before="120" w:line="300" w:lineRule="auto"/>
        <w:ind w:left="720" w:right="56"/>
        <w:jc w:val="both"/>
        <w:rPr>
          <w:rFonts w:ascii="Arial" w:hAnsi="Arial" w:cs="Arial"/>
          <w:snapToGrid w:val="0"/>
          <w:sz w:val="22"/>
          <w:szCs w:val="22"/>
          <w:lang w:val="es-MX"/>
        </w:rPr>
      </w:pPr>
      <w:r w:rsidRPr="00F9569E">
        <w:rPr>
          <w:rFonts w:ascii="Arial" w:hAnsi="Arial" w:cs="Arial"/>
          <w:snapToGrid w:val="0"/>
          <w:sz w:val="22"/>
          <w:szCs w:val="22"/>
          <w:lang w:val="es-MX"/>
        </w:rPr>
        <w:t>En cada nómina habrá de constar la diligencia del responsable de personal acreditativa de que los trabajadores relacionados en ella han prestado efectivamente los servicios que se retribuyen.</w:t>
      </w:r>
    </w:p>
    <w:p w14:paraId="25ECA8DB" w14:textId="77777777" w:rsidR="009D15DA" w:rsidRPr="00F9569E" w:rsidRDefault="009D15DA" w:rsidP="009D15DA">
      <w:pPr>
        <w:widowControl w:val="0"/>
        <w:tabs>
          <w:tab w:val="left" w:pos="771"/>
          <w:tab w:val="left" w:pos="1701"/>
        </w:tabs>
        <w:spacing w:before="120" w:line="300" w:lineRule="auto"/>
        <w:ind w:left="720" w:right="56"/>
        <w:jc w:val="both"/>
        <w:rPr>
          <w:rFonts w:ascii="Arial" w:hAnsi="Arial" w:cs="Arial"/>
          <w:snapToGrid w:val="0"/>
          <w:sz w:val="22"/>
          <w:szCs w:val="22"/>
          <w:lang w:val="es-MX"/>
        </w:rPr>
      </w:pPr>
      <w:r w:rsidRPr="00F9569E">
        <w:rPr>
          <w:rFonts w:ascii="Arial" w:hAnsi="Arial" w:cs="Arial"/>
          <w:snapToGrid w:val="0"/>
          <w:sz w:val="22"/>
          <w:szCs w:val="22"/>
          <w:lang w:val="es-MX"/>
        </w:rPr>
        <w:t>A la nómina se adjuntará las resoluciones sobre incidencias que afecten a la misma incluso para cuando se trate de retenciones judiciales o de cualquier otra naturaleza en las que se hará constar los siguientes datos:</w:t>
      </w:r>
    </w:p>
    <w:p w14:paraId="0316A4F1"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b/>
        <w:t>1) Retención:</w:t>
      </w:r>
      <w:r w:rsidRPr="00F9569E">
        <w:rPr>
          <w:rFonts w:ascii="Arial" w:hAnsi="Arial" w:cs="Arial"/>
          <w:snapToGrid w:val="0"/>
          <w:sz w:val="22"/>
          <w:szCs w:val="22"/>
          <w:lang w:val="es-MX"/>
        </w:rPr>
        <w:tab/>
        <w:t>Importe total.</w:t>
      </w:r>
    </w:p>
    <w:p w14:paraId="16C25AB0" w14:textId="77777777" w:rsidR="009D15DA" w:rsidRPr="00F9569E" w:rsidRDefault="009D15DA" w:rsidP="009D15DA">
      <w:pPr>
        <w:widowControl w:val="0"/>
        <w:tabs>
          <w:tab w:val="left" w:pos="754"/>
          <w:tab w:val="left" w:pos="1701"/>
        </w:tabs>
        <w:spacing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b/>
      </w:r>
      <w:r w:rsidRPr="00F9569E">
        <w:rPr>
          <w:rFonts w:ascii="Arial" w:hAnsi="Arial" w:cs="Arial"/>
          <w:snapToGrid w:val="0"/>
          <w:sz w:val="22"/>
          <w:szCs w:val="22"/>
          <w:lang w:val="es-MX"/>
        </w:rPr>
        <w:tab/>
      </w:r>
      <w:r w:rsidRPr="00F9569E">
        <w:rPr>
          <w:rFonts w:ascii="Arial" w:hAnsi="Arial" w:cs="Arial"/>
          <w:snapToGrid w:val="0"/>
          <w:sz w:val="22"/>
          <w:szCs w:val="22"/>
          <w:lang w:val="es-MX"/>
        </w:rPr>
        <w:tab/>
        <w:t>Importe mensual y vencimiento.</w:t>
      </w:r>
    </w:p>
    <w:p w14:paraId="391DE111" w14:textId="77777777" w:rsidR="009D15DA" w:rsidRPr="00F9569E" w:rsidRDefault="009D15DA" w:rsidP="009D15DA">
      <w:pPr>
        <w:widowControl w:val="0"/>
        <w:tabs>
          <w:tab w:val="left" w:pos="754"/>
          <w:tab w:val="left" w:pos="1701"/>
        </w:tabs>
        <w:spacing w:line="300" w:lineRule="auto"/>
        <w:ind w:right="56"/>
        <w:jc w:val="both"/>
        <w:rPr>
          <w:rFonts w:ascii="Arial" w:hAnsi="Arial" w:cs="Arial"/>
          <w:snapToGrid w:val="0"/>
          <w:sz w:val="22"/>
          <w:szCs w:val="22"/>
          <w:lang w:val="pt-PT"/>
        </w:rPr>
      </w:pPr>
      <w:r w:rsidRPr="00F9569E">
        <w:rPr>
          <w:rFonts w:ascii="Arial" w:hAnsi="Arial" w:cs="Arial"/>
          <w:snapToGrid w:val="0"/>
          <w:sz w:val="22"/>
          <w:szCs w:val="22"/>
          <w:lang w:val="es-MX"/>
        </w:rPr>
        <w:tab/>
      </w:r>
      <w:r w:rsidRPr="00F9569E">
        <w:rPr>
          <w:rFonts w:ascii="Arial" w:hAnsi="Arial" w:cs="Arial"/>
          <w:snapToGrid w:val="0"/>
          <w:sz w:val="22"/>
          <w:szCs w:val="22"/>
          <w:lang w:val="es-MX"/>
        </w:rPr>
        <w:tab/>
      </w:r>
      <w:r w:rsidRPr="00F9569E">
        <w:rPr>
          <w:rFonts w:ascii="Arial" w:hAnsi="Arial" w:cs="Arial"/>
          <w:snapToGrid w:val="0"/>
          <w:sz w:val="22"/>
          <w:szCs w:val="22"/>
          <w:lang w:val="es-MX"/>
        </w:rPr>
        <w:tab/>
      </w:r>
      <w:r w:rsidRPr="00F9569E">
        <w:rPr>
          <w:rFonts w:ascii="Arial" w:hAnsi="Arial" w:cs="Arial"/>
          <w:snapToGrid w:val="0"/>
          <w:sz w:val="22"/>
          <w:szCs w:val="22"/>
          <w:lang w:val="pt-PT"/>
        </w:rPr>
        <w:t>Concepto, auto o expediente.</w:t>
      </w:r>
    </w:p>
    <w:p w14:paraId="4A500C7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pt-PT"/>
        </w:rPr>
      </w:pPr>
      <w:r w:rsidRPr="00F9569E">
        <w:rPr>
          <w:rFonts w:ascii="Arial" w:hAnsi="Arial" w:cs="Arial"/>
          <w:snapToGrid w:val="0"/>
          <w:sz w:val="22"/>
          <w:szCs w:val="22"/>
          <w:lang w:val="pt-PT"/>
        </w:rPr>
        <w:tab/>
        <w:t>2) Perceptor:</w:t>
      </w:r>
      <w:r w:rsidRPr="00F9569E">
        <w:rPr>
          <w:rFonts w:ascii="Arial" w:hAnsi="Arial" w:cs="Arial"/>
          <w:snapToGrid w:val="0"/>
          <w:sz w:val="22"/>
          <w:szCs w:val="22"/>
          <w:lang w:val="pt-PT"/>
        </w:rPr>
        <w:tab/>
        <w:t>D.N.I. o N.I.F.</w:t>
      </w:r>
    </w:p>
    <w:p w14:paraId="7BFAE90C" w14:textId="77777777" w:rsidR="009D15DA" w:rsidRPr="00F9569E" w:rsidRDefault="009D15DA" w:rsidP="009D15DA">
      <w:pPr>
        <w:widowControl w:val="0"/>
        <w:tabs>
          <w:tab w:val="left" w:pos="754"/>
          <w:tab w:val="left" w:pos="1701"/>
        </w:tabs>
        <w:spacing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pt-PT"/>
        </w:rPr>
        <w:tab/>
      </w:r>
      <w:r w:rsidRPr="00F9569E">
        <w:rPr>
          <w:rFonts w:ascii="Arial" w:hAnsi="Arial" w:cs="Arial"/>
          <w:snapToGrid w:val="0"/>
          <w:sz w:val="22"/>
          <w:szCs w:val="22"/>
          <w:lang w:val="pt-PT"/>
        </w:rPr>
        <w:tab/>
      </w:r>
      <w:r w:rsidRPr="00F9569E">
        <w:rPr>
          <w:rFonts w:ascii="Arial" w:hAnsi="Arial" w:cs="Arial"/>
          <w:snapToGrid w:val="0"/>
          <w:sz w:val="22"/>
          <w:szCs w:val="22"/>
          <w:lang w:val="pt-PT"/>
        </w:rPr>
        <w:tab/>
      </w:r>
      <w:r w:rsidRPr="00F9569E">
        <w:rPr>
          <w:rFonts w:ascii="Arial" w:hAnsi="Arial" w:cs="Arial"/>
          <w:snapToGrid w:val="0"/>
          <w:sz w:val="22"/>
          <w:szCs w:val="22"/>
          <w:lang w:val="es-MX"/>
        </w:rPr>
        <w:t>Nombre y apellidos o razón social.</w:t>
      </w:r>
    </w:p>
    <w:p w14:paraId="63CB7DEC" w14:textId="77777777" w:rsidR="009D15DA" w:rsidRPr="00F9569E" w:rsidRDefault="009D15DA" w:rsidP="009D15DA">
      <w:pPr>
        <w:widowControl w:val="0"/>
        <w:tabs>
          <w:tab w:val="left" w:pos="754"/>
          <w:tab w:val="left" w:pos="1701"/>
        </w:tabs>
        <w:spacing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b/>
      </w:r>
      <w:r w:rsidRPr="00F9569E">
        <w:rPr>
          <w:rFonts w:ascii="Arial" w:hAnsi="Arial" w:cs="Arial"/>
          <w:snapToGrid w:val="0"/>
          <w:sz w:val="22"/>
          <w:szCs w:val="22"/>
          <w:lang w:val="es-MX"/>
        </w:rPr>
        <w:tab/>
      </w:r>
      <w:r w:rsidRPr="00F9569E">
        <w:rPr>
          <w:rFonts w:ascii="Arial" w:hAnsi="Arial" w:cs="Arial"/>
          <w:snapToGrid w:val="0"/>
          <w:sz w:val="22"/>
          <w:szCs w:val="22"/>
          <w:lang w:val="es-MX"/>
        </w:rPr>
        <w:tab/>
        <w:t>Banco, sucursal y cuenta corriente.</w:t>
      </w:r>
    </w:p>
    <w:p w14:paraId="10AABDA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ab/>
        <w:t>Las nóminas mensuales generarán documento "ADO".</w:t>
      </w:r>
    </w:p>
    <w:p w14:paraId="013A46E6" w14:textId="77777777" w:rsidR="009D15DA" w:rsidRPr="00F9569E" w:rsidRDefault="009D15DA" w:rsidP="009D15DA">
      <w:pPr>
        <w:widowControl w:val="0"/>
        <w:numPr>
          <w:ilvl w:val="0"/>
          <w:numId w:val="10"/>
        </w:numPr>
        <w:tabs>
          <w:tab w:val="left" w:pos="771"/>
          <w:tab w:val="left" w:pos="1701"/>
        </w:tabs>
        <w:spacing w:before="240" w:line="300" w:lineRule="auto"/>
        <w:ind w:left="714" w:right="56" w:hanging="357"/>
        <w:jc w:val="both"/>
        <w:rPr>
          <w:rFonts w:ascii="Arial" w:hAnsi="Arial" w:cs="Arial"/>
          <w:snapToGrid w:val="0"/>
          <w:sz w:val="22"/>
          <w:szCs w:val="22"/>
          <w:lang w:val="es-MX"/>
        </w:rPr>
      </w:pPr>
      <w:r w:rsidRPr="00F9569E">
        <w:rPr>
          <w:rFonts w:ascii="Arial" w:hAnsi="Arial" w:cs="Arial"/>
          <w:snapToGrid w:val="0"/>
          <w:sz w:val="22"/>
          <w:szCs w:val="22"/>
          <w:lang w:val="es-MX"/>
        </w:rPr>
        <w:t>Los gastos de Seguros Sociales quedarán justificados con las liquidaciones mensuales (documentos RNT, RLC o equivalentes) correspondientes y también se tramitarán contablemente mediante la acumulación de fases "ADO".</w:t>
      </w:r>
    </w:p>
    <w:p w14:paraId="33BEA4DF" w14:textId="77777777" w:rsidR="009D15DA" w:rsidRPr="00F9569E" w:rsidRDefault="009D15DA" w:rsidP="009D15DA">
      <w:pPr>
        <w:widowControl w:val="0"/>
        <w:numPr>
          <w:ilvl w:val="0"/>
          <w:numId w:val="10"/>
        </w:numPr>
        <w:tabs>
          <w:tab w:val="left" w:pos="771"/>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Cualquier gasto imputable a este Capítulo que derive de compromisos asumidos en el Convenio colectivo podrá tramitarse contablemente mediante un documento “ADO”.</w:t>
      </w:r>
    </w:p>
    <w:p w14:paraId="33C7C526" w14:textId="77777777" w:rsidR="009D15DA" w:rsidRPr="009D15DA" w:rsidRDefault="009D15DA" w:rsidP="009D15DA">
      <w:pPr>
        <w:pStyle w:val="Ttulo3"/>
        <w:spacing w:before="120" w:line="300" w:lineRule="auto"/>
        <w:ind w:right="57"/>
        <w:jc w:val="both"/>
        <w:rPr>
          <w:rFonts w:ascii="Arial" w:hAnsi="Arial" w:cs="Arial"/>
          <w:b w:val="0"/>
          <w:bCs w:val="0"/>
          <w:snapToGrid w:val="0"/>
          <w:color w:val="auto"/>
          <w:sz w:val="22"/>
          <w:szCs w:val="22"/>
          <w:lang w:val="es-MX"/>
        </w:rPr>
      </w:pPr>
      <w:r w:rsidRPr="009D15DA">
        <w:rPr>
          <w:rFonts w:ascii="Arial" w:hAnsi="Arial" w:cs="Arial"/>
          <w:snapToGrid w:val="0"/>
          <w:color w:val="auto"/>
          <w:sz w:val="22"/>
          <w:szCs w:val="22"/>
          <w:lang w:val="es-MX"/>
        </w:rPr>
        <w:lastRenderedPageBreak/>
        <w:t>2.-</w:t>
      </w:r>
      <w:r w:rsidRPr="009D15DA">
        <w:rPr>
          <w:rFonts w:ascii="Arial" w:hAnsi="Arial" w:cs="Arial"/>
          <w:b w:val="0"/>
          <w:bCs w:val="0"/>
          <w:snapToGrid w:val="0"/>
          <w:color w:val="auto"/>
          <w:sz w:val="22"/>
          <w:szCs w:val="22"/>
          <w:lang w:val="es-MX"/>
        </w:rPr>
        <w:t xml:space="preserve"> Todos los gastos destinados a satisfacer suministros o servicios prestados por un agente externo se justificarán mediante la correspondiente factura, recibo o nota de honorarios, que deberá presentarse de forma electrónica a través del punto general de entrada </w:t>
      </w:r>
      <w:proofErr w:type="spellStart"/>
      <w:r w:rsidRPr="009D15DA">
        <w:rPr>
          <w:rFonts w:ascii="Arial" w:hAnsi="Arial" w:cs="Arial"/>
          <w:b w:val="0"/>
          <w:bCs w:val="0"/>
          <w:snapToGrid w:val="0"/>
          <w:color w:val="auto"/>
          <w:sz w:val="22"/>
          <w:szCs w:val="22"/>
          <w:lang w:val="es-MX"/>
        </w:rPr>
        <w:t>FACe</w:t>
      </w:r>
      <w:proofErr w:type="spellEnd"/>
      <w:r w:rsidRPr="009D15DA">
        <w:rPr>
          <w:rFonts w:ascii="Arial" w:hAnsi="Arial" w:cs="Arial"/>
          <w:b w:val="0"/>
          <w:bCs w:val="0"/>
          <w:snapToGrid w:val="0"/>
          <w:color w:val="auto"/>
          <w:sz w:val="22"/>
          <w:szCs w:val="22"/>
          <w:lang w:val="es-MX"/>
        </w:rPr>
        <w:t>, salvo aquellas facturas cuyo importe sea inferior a 5.000 euros, conforme a lo establecido en el artículo 4 de la Ley 25/2013, de 27 de diciembre, de impulso de la factura electrónica y creación del registro contable de facturas en el Sector Público. En todo caso, se consignarán los datos que se señalan a continuación:</w:t>
      </w:r>
    </w:p>
    <w:p w14:paraId="11E30262"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Deberán ir dirigidas al Consorcio de Prevención, Extinción de Incendios y Salvamento de la Isla de Tenerife, consignando el </w:t>
      </w:r>
      <w:proofErr w:type="spellStart"/>
      <w:r w:rsidRPr="00F9569E">
        <w:rPr>
          <w:rFonts w:ascii="Arial" w:hAnsi="Arial" w:cs="Arial"/>
          <w:snapToGrid w:val="0"/>
          <w:sz w:val="22"/>
          <w:szCs w:val="22"/>
          <w:lang w:val="es-MX"/>
        </w:rPr>
        <w:t>N.l.F</w:t>
      </w:r>
      <w:proofErr w:type="spellEnd"/>
      <w:r w:rsidRPr="00F9569E">
        <w:rPr>
          <w:rFonts w:ascii="Arial" w:hAnsi="Arial" w:cs="Arial"/>
          <w:snapToGrid w:val="0"/>
          <w:sz w:val="22"/>
          <w:szCs w:val="22"/>
          <w:lang w:val="es-MX"/>
        </w:rPr>
        <w:t>. de éste y haciendo constar el centro o Parque que formule el correspondiente pedido.</w:t>
      </w:r>
    </w:p>
    <w:p w14:paraId="4CDF34F1"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Identificación del suministrador o contratista del servicio; siendo necesario en todo caso que, aun cuando figure el nombre comercial del establecimiento, conste el nombre completo o razón social del acreedor, su </w:t>
      </w:r>
      <w:proofErr w:type="spellStart"/>
      <w:r w:rsidRPr="00F9569E">
        <w:rPr>
          <w:rFonts w:ascii="Arial" w:hAnsi="Arial" w:cs="Arial"/>
          <w:snapToGrid w:val="0"/>
          <w:sz w:val="22"/>
          <w:szCs w:val="22"/>
          <w:lang w:val="es-MX"/>
        </w:rPr>
        <w:t>N.l.F</w:t>
      </w:r>
      <w:proofErr w:type="spellEnd"/>
      <w:r w:rsidRPr="00F9569E">
        <w:rPr>
          <w:rFonts w:ascii="Arial" w:hAnsi="Arial" w:cs="Arial"/>
          <w:snapToGrid w:val="0"/>
          <w:sz w:val="22"/>
          <w:szCs w:val="22"/>
          <w:lang w:val="es-MX"/>
        </w:rPr>
        <w:t>. y domicilio.</w:t>
      </w:r>
    </w:p>
    <w:p w14:paraId="29FEE0C0"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Número y fecha de la factura, con indicación, si es posible, de la entidad financiera a la que debe transferirse su importe y número de cuenta.</w:t>
      </w:r>
    </w:p>
    <w:p w14:paraId="3200E3CB"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Descripción suficiente del suministro o servicio.</w:t>
      </w:r>
    </w:p>
    <w:p w14:paraId="672FA581"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Importe total de la factura sin tachaduras ni raspaduras.</w:t>
      </w:r>
    </w:p>
    <w:p w14:paraId="29ED4000"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Deberán presentarse acompañadas del vale o pedido y, de no ser posible esto, referencia a la forma y fecha del pedido.</w:t>
      </w:r>
    </w:p>
    <w:p w14:paraId="0DBCF654"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Firma del acreedor en el original de la factura.</w:t>
      </w:r>
    </w:p>
    <w:p w14:paraId="25429C14" w14:textId="77777777" w:rsidR="009D15DA" w:rsidRPr="00F9569E" w:rsidRDefault="009D15DA" w:rsidP="009D15DA">
      <w:pPr>
        <w:widowControl w:val="0"/>
        <w:numPr>
          <w:ilvl w:val="0"/>
          <w:numId w:val="1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Códigos DIR.</w:t>
      </w:r>
    </w:p>
    <w:p w14:paraId="076A8183"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Las certificaciones de obras, que irán acompañadas de la oportuna factura, deberán contener, asimismo, los siguientes datos:</w:t>
      </w:r>
    </w:p>
    <w:p w14:paraId="1BF734B1"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Número y fecha de la certificación.</w:t>
      </w:r>
    </w:p>
    <w:p w14:paraId="75AD2351"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Código y denominación completa del proyecto.</w:t>
      </w:r>
    </w:p>
    <w:p w14:paraId="0E30E366"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Nombre y razón social del contratista con su N.I.F.</w:t>
      </w:r>
    </w:p>
    <w:p w14:paraId="04907508"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Importe del proyecto y fecha e importe de la adjudicación.</w:t>
      </w:r>
    </w:p>
    <w:p w14:paraId="34E6777E"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Importe de las obras cuya ejecución se acredita en la certificación y, en su caso, de lo acreditado por certificaciones anteriores e importe de las obras que faltan por ejecutar.</w:t>
      </w:r>
    </w:p>
    <w:p w14:paraId="0882F079"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Si la certificación se hace al origen, se considerará el importe total de las obras adjudicadas, deducción de las certificadas con anterioridad y de las pendientes de ejecución.</w:t>
      </w:r>
    </w:p>
    <w:p w14:paraId="22500150" w14:textId="77777777" w:rsidR="009D15DA" w:rsidRPr="00F9569E" w:rsidRDefault="009D15DA" w:rsidP="009D15DA">
      <w:pPr>
        <w:widowControl w:val="0"/>
        <w:numPr>
          <w:ilvl w:val="0"/>
          <w:numId w:val="12"/>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En todo caso, la certificación, firmada por el Técnico </w:t>
      </w:r>
      <w:proofErr w:type="gramStart"/>
      <w:r w:rsidRPr="00F9569E">
        <w:rPr>
          <w:rFonts w:ascii="Arial" w:hAnsi="Arial" w:cs="Arial"/>
          <w:snapToGrid w:val="0"/>
          <w:sz w:val="22"/>
          <w:szCs w:val="22"/>
          <w:lang w:val="es-MX"/>
        </w:rPr>
        <w:t>Director</w:t>
      </w:r>
      <w:proofErr w:type="gramEnd"/>
      <w:r w:rsidRPr="00F9569E">
        <w:rPr>
          <w:rFonts w:ascii="Arial" w:hAnsi="Arial" w:cs="Arial"/>
          <w:snapToGrid w:val="0"/>
          <w:sz w:val="22"/>
          <w:szCs w:val="22"/>
          <w:lang w:val="es-MX"/>
        </w:rPr>
        <w:t xml:space="preserve"> del proyecto y por el contratista, irá acompañada de la relación pormenorizada de las unidades de obra ejecutadas y sus precios, conforme al proyecto.</w:t>
      </w:r>
    </w:p>
    <w:p w14:paraId="724F2C1B"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lastRenderedPageBreak/>
        <w:t>4.-</w:t>
      </w:r>
      <w:r w:rsidRPr="00F9569E">
        <w:rPr>
          <w:rFonts w:ascii="Arial" w:hAnsi="Arial" w:cs="Arial"/>
          <w:snapToGrid w:val="0"/>
          <w:sz w:val="22"/>
          <w:szCs w:val="22"/>
          <w:lang w:val="es-MX"/>
        </w:rPr>
        <w:t xml:space="preserve"> Si los gastos se hubiesen atendido mediante Anticipos de Caja Fija, la cuenta justificativa, conforme al modelo que se establezca por el Gerente, se presentará firmada por el Habilitado-Pagador con imputación a los gastos de las partidas que correspondan. Todos los justificantes deberán reunir los requisitos señalados para las facturas.</w:t>
      </w:r>
    </w:p>
    <w:p w14:paraId="625C040A" w14:textId="77777777" w:rsidR="009D15DA" w:rsidRPr="00F9569E" w:rsidRDefault="009D15DA" w:rsidP="009D15DA">
      <w:pPr>
        <w:widowControl w:val="0"/>
        <w:tabs>
          <w:tab w:val="left" w:pos="754"/>
          <w:tab w:val="left" w:pos="1701"/>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5.-</w:t>
      </w:r>
      <w:r w:rsidRPr="00F9569E">
        <w:rPr>
          <w:rFonts w:ascii="Arial" w:hAnsi="Arial" w:cs="Arial"/>
          <w:snapToGrid w:val="0"/>
          <w:sz w:val="22"/>
          <w:szCs w:val="22"/>
          <w:lang w:val="es-MX"/>
        </w:rPr>
        <w:t xml:space="preserve"> Las indemnizaciones por razón de servicio, dietas y locomoción, una vez cuantificado el gasto y expedido el Decreto</w:t>
      </w:r>
      <w:r>
        <w:rPr>
          <w:rFonts w:ascii="Arial" w:hAnsi="Arial" w:cs="Arial"/>
          <w:snapToGrid w:val="0"/>
          <w:sz w:val="22"/>
          <w:szCs w:val="22"/>
          <w:lang w:val="es-MX"/>
        </w:rPr>
        <w:t>/Resolución</w:t>
      </w:r>
      <w:r w:rsidRPr="00F9569E">
        <w:rPr>
          <w:rFonts w:ascii="Arial" w:hAnsi="Arial" w:cs="Arial"/>
          <w:snapToGrid w:val="0"/>
          <w:sz w:val="22"/>
          <w:szCs w:val="22"/>
          <w:lang w:val="es-MX"/>
        </w:rPr>
        <w:t xml:space="preserve"> por el que se encomienda la realización del servicio, darán lugar a la expedición de un documento “ADO”, con el carácter de “A JUSTIFICAR”:</w:t>
      </w:r>
    </w:p>
    <w:p w14:paraId="7F13D3C3" w14:textId="77777777" w:rsidR="009D15DA" w:rsidRPr="00F9569E" w:rsidRDefault="009D15DA" w:rsidP="009D15DA">
      <w:pPr>
        <w:widowControl w:val="0"/>
        <w:tabs>
          <w:tab w:val="left" w:pos="771"/>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6.-</w:t>
      </w:r>
      <w:r w:rsidRPr="00F9569E">
        <w:rPr>
          <w:rFonts w:ascii="Arial" w:hAnsi="Arial" w:cs="Arial"/>
          <w:snapToGrid w:val="0"/>
          <w:sz w:val="22"/>
          <w:szCs w:val="22"/>
          <w:lang w:val="es-MX"/>
        </w:rPr>
        <w:t xml:space="preserve"> En la justificación y formalización de los gastos financieros, Capítulos III y IX, se observarán las siguientes reglas:</w:t>
      </w:r>
    </w:p>
    <w:p w14:paraId="36AFE1C4" w14:textId="77777777" w:rsidR="009D15DA" w:rsidRPr="00F9569E" w:rsidRDefault="009D15DA" w:rsidP="009D15DA">
      <w:pPr>
        <w:widowControl w:val="0"/>
        <w:numPr>
          <w:ilvl w:val="0"/>
          <w:numId w:val="13"/>
        </w:numPr>
        <w:tabs>
          <w:tab w:val="left" w:pos="771"/>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Los intereses y amortización de las operaciones de crédito que originan un cargo en cuenta, se justifican con el documento o nota de cargo formulada por la Entidad bancaria correspondiente conformada por la </w:t>
      </w:r>
      <w:r>
        <w:rPr>
          <w:rFonts w:ascii="Arial" w:hAnsi="Arial" w:cs="Arial"/>
          <w:snapToGrid w:val="0"/>
          <w:sz w:val="22"/>
          <w:szCs w:val="22"/>
          <w:lang w:val="es-MX"/>
        </w:rPr>
        <w:t>Tesorería</w:t>
      </w:r>
      <w:r w:rsidRPr="00F9569E">
        <w:rPr>
          <w:rFonts w:ascii="Arial" w:hAnsi="Arial" w:cs="Arial"/>
          <w:snapToGrid w:val="0"/>
          <w:sz w:val="22"/>
          <w:szCs w:val="22"/>
          <w:lang w:val="es-MX"/>
        </w:rPr>
        <w:t xml:space="preserve"> sobre su adecuación al cuadro financiero o contrato correspondiente y se expedirá documento “O” si anteriormente se hubiera expedido documento “AD”, en caso contrario, se expedirá documento “ADO".</w:t>
      </w:r>
    </w:p>
    <w:p w14:paraId="1474F4D9" w14:textId="77777777" w:rsidR="009D15DA" w:rsidRPr="00F9569E" w:rsidRDefault="009D15DA" w:rsidP="009D15DA">
      <w:pPr>
        <w:widowControl w:val="0"/>
        <w:numPr>
          <w:ilvl w:val="0"/>
          <w:numId w:val="13"/>
        </w:numPr>
        <w:tabs>
          <w:tab w:val="left" w:pos="776"/>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Si los gastos financieros correspondiesen a intereses de demora u otros gastos no comprometidos previamente por la Corporación, el expediente de justificación será más completo y el documento “ADO” deberá ir acompañado de los documentos formalizados o la liquidación de intereses.</w:t>
      </w:r>
    </w:p>
    <w:p w14:paraId="65E1D7BC"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7.-</w:t>
      </w:r>
      <w:r w:rsidRPr="00F9569E">
        <w:rPr>
          <w:rFonts w:ascii="Arial" w:hAnsi="Arial" w:cs="Arial"/>
          <w:snapToGrid w:val="0"/>
          <w:sz w:val="22"/>
          <w:szCs w:val="22"/>
          <w:lang w:val="es-MX"/>
        </w:rPr>
        <w:t xml:space="preserve"> La concesión de anticipos al personal dará lugar a la expedición de un documento "ADO", cuyo soporte será la solicitud del interesado debidamente autorizada por parte de la Gerencia, una vez se ha comprobado que se ajusta a su normativa reguladora.</w:t>
      </w:r>
    </w:p>
    <w:p w14:paraId="241E3C43" w14:textId="77777777" w:rsidR="009D15DA" w:rsidRPr="00F9569E" w:rsidRDefault="009D15DA" w:rsidP="009D15DA">
      <w:pPr>
        <w:widowControl w:val="0"/>
        <w:tabs>
          <w:tab w:val="left" w:pos="578"/>
        </w:tabs>
        <w:spacing w:before="120" w:line="300" w:lineRule="auto"/>
        <w:ind w:right="56"/>
        <w:jc w:val="both"/>
        <w:rPr>
          <w:rFonts w:ascii="Arial" w:hAnsi="Arial" w:cs="Arial"/>
          <w:b/>
          <w:bCs/>
          <w:snapToGrid w:val="0"/>
          <w:sz w:val="22"/>
          <w:szCs w:val="22"/>
          <w:lang w:val="es-MX"/>
        </w:rPr>
      </w:pPr>
      <w:bookmarkStart w:id="4" w:name="OLE_LINK1"/>
    </w:p>
    <w:bookmarkEnd w:id="4"/>
    <w:p w14:paraId="36FA9E92" w14:textId="77777777" w:rsidR="009D15DA" w:rsidRPr="00F9569E" w:rsidRDefault="009D15DA" w:rsidP="009D15DA">
      <w:pPr>
        <w:widowControl w:val="0"/>
        <w:tabs>
          <w:tab w:val="left" w:pos="75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4</w:t>
      </w:r>
      <w:r w:rsidRPr="00F9569E">
        <w:rPr>
          <w:rStyle w:val="Referenciaintensa"/>
          <w:rFonts w:ascii="Arial" w:hAnsi="Arial" w:cs="Arial"/>
          <w:sz w:val="22"/>
          <w:szCs w:val="22"/>
        </w:rPr>
        <w:t>ª.- ORDENACIÓN DE LOS PAGOS.</w:t>
      </w:r>
    </w:p>
    <w:p w14:paraId="47A224C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La Ordenación de Pagos es el acto mediante el cual el Ordenador de Pagos, en base a una obligación reconocida y liquidada, expide la correspondiente Orden de Pago “P”. Corresponde la ordenación de pagos al Gerente, que habrá de acomodar la expedición de las órdenes de pago al plan de disposición de fondos que se establezca, dando la necesaria prioridad a los gastos de personal y obligaciones contraídas en ejercicios anteriores.</w:t>
      </w:r>
    </w:p>
    <w:p w14:paraId="3269A2B0"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Toda Orden de pago deberá llevar unidos los documentos que la justifiquen según la naturaleza del gasto, siendo requisito previo a la expedición de la misma la conformidad del Gerente a la factura, cuenta o documento original que formule el acreedor. En el supuesto de proveedores de efectos o material inventariable, la factura correspondiente deberá llevar la diligencia de </w:t>
      </w:r>
      <w:r w:rsidRPr="00F9569E">
        <w:rPr>
          <w:rFonts w:ascii="Arial" w:hAnsi="Arial" w:cs="Arial"/>
          <w:i/>
          <w:iCs/>
          <w:snapToGrid w:val="0"/>
          <w:sz w:val="22"/>
          <w:szCs w:val="22"/>
          <w:lang w:val="es-MX"/>
        </w:rPr>
        <w:t xml:space="preserve">“recibido el material </w:t>
      </w:r>
      <w:r w:rsidRPr="00F9569E">
        <w:rPr>
          <w:rFonts w:ascii="Arial" w:hAnsi="Arial" w:cs="Arial"/>
          <w:bCs/>
          <w:snapToGrid w:val="0"/>
          <w:sz w:val="22"/>
          <w:szCs w:val="22"/>
          <w:lang w:val="es-MX"/>
        </w:rPr>
        <w:t>y</w:t>
      </w:r>
      <w:r w:rsidRPr="00F9569E">
        <w:rPr>
          <w:rFonts w:ascii="Arial" w:hAnsi="Arial" w:cs="Arial"/>
          <w:b/>
          <w:bCs/>
          <w:snapToGrid w:val="0"/>
          <w:sz w:val="22"/>
          <w:szCs w:val="22"/>
          <w:lang w:val="es-MX"/>
        </w:rPr>
        <w:t xml:space="preserve"> </w:t>
      </w:r>
      <w:r w:rsidRPr="00F9569E">
        <w:rPr>
          <w:rFonts w:ascii="Arial" w:hAnsi="Arial" w:cs="Arial"/>
          <w:i/>
          <w:iCs/>
          <w:snapToGrid w:val="0"/>
          <w:sz w:val="22"/>
          <w:szCs w:val="22"/>
          <w:lang w:val="es-MX"/>
        </w:rPr>
        <w:t xml:space="preserve">conforme”. </w:t>
      </w:r>
      <w:r w:rsidRPr="00F9569E">
        <w:rPr>
          <w:rFonts w:ascii="Arial" w:hAnsi="Arial" w:cs="Arial"/>
          <w:snapToGrid w:val="0"/>
          <w:sz w:val="22"/>
          <w:szCs w:val="22"/>
          <w:lang w:val="es-MX"/>
        </w:rPr>
        <w:t>El Gerente podrá delegar la firma de tales documentos en los responsables de Parques.</w:t>
      </w:r>
    </w:p>
    <w:p w14:paraId="1992FCDA"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b/>
          <w:snapToGrid w:val="0"/>
          <w:sz w:val="22"/>
          <w:szCs w:val="22"/>
          <w:lang w:val="es-MX"/>
        </w:rPr>
      </w:pPr>
    </w:p>
    <w:p w14:paraId="36FAF28A" w14:textId="77777777" w:rsidR="009D15DA" w:rsidRPr="00F9569E" w:rsidRDefault="009D15DA" w:rsidP="009D15DA">
      <w:pPr>
        <w:widowControl w:val="0"/>
        <w:tabs>
          <w:tab w:val="left" w:pos="75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5</w:t>
      </w:r>
      <w:r w:rsidRPr="00F9569E">
        <w:rPr>
          <w:rStyle w:val="Referenciaintensa"/>
          <w:rFonts w:ascii="Arial" w:hAnsi="Arial" w:cs="Arial"/>
          <w:sz w:val="22"/>
          <w:szCs w:val="22"/>
        </w:rPr>
        <w:t>ª.- DEL PAGO.</w:t>
      </w:r>
    </w:p>
    <w:p w14:paraId="54376C93"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No podrá hacerse pago alguno o dar salida de fondos sin la oportuna Orden de Pago expedida por el Ordenador de Pagos y por el Interventor</w:t>
      </w:r>
      <w:r>
        <w:rPr>
          <w:rFonts w:ascii="Arial" w:hAnsi="Arial" w:cs="Arial"/>
          <w:snapToGrid w:val="0"/>
          <w:sz w:val="22"/>
          <w:szCs w:val="22"/>
          <w:lang w:val="es-MX"/>
        </w:rPr>
        <w:t>-Tesorero</w:t>
      </w:r>
      <w:r w:rsidRPr="00F9569E">
        <w:rPr>
          <w:rFonts w:ascii="Arial" w:hAnsi="Arial" w:cs="Arial"/>
          <w:snapToGrid w:val="0"/>
          <w:sz w:val="22"/>
          <w:szCs w:val="22"/>
          <w:lang w:val="es-MX"/>
        </w:rPr>
        <w:t>, debiéndose respetar el orden de prioridades establecido legalmente. Los documentos para disponer de los fondos en las cuentas corrientes serán firmados, conjuntamente, por el Ordenador de Pagos y por el Interventor</w:t>
      </w:r>
      <w:r>
        <w:rPr>
          <w:rFonts w:ascii="Arial" w:hAnsi="Arial" w:cs="Arial"/>
          <w:snapToGrid w:val="0"/>
          <w:sz w:val="22"/>
          <w:szCs w:val="22"/>
          <w:lang w:val="es-MX"/>
        </w:rPr>
        <w:t>-Tesorero</w:t>
      </w:r>
      <w:r w:rsidRPr="00F9569E">
        <w:rPr>
          <w:rFonts w:ascii="Arial" w:hAnsi="Arial" w:cs="Arial"/>
          <w:snapToGrid w:val="0"/>
          <w:sz w:val="22"/>
          <w:szCs w:val="22"/>
          <w:lang w:val="es-MX"/>
        </w:rPr>
        <w:t>.</w:t>
      </w:r>
    </w:p>
    <w:p w14:paraId="6D4D3870"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p>
    <w:p w14:paraId="467B1640" w14:textId="77777777" w:rsidR="009D15DA" w:rsidRPr="00F9569E" w:rsidRDefault="009D15DA" w:rsidP="009D15DA">
      <w:pPr>
        <w:widowControl w:val="0"/>
        <w:tabs>
          <w:tab w:val="left" w:pos="75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6</w:t>
      </w:r>
      <w:r w:rsidRPr="00F9569E">
        <w:rPr>
          <w:rStyle w:val="Referenciaintensa"/>
          <w:rFonts w:ascii="Arial" w:hAnsi="Arial" w:cs="Arial"/>
          <w:sz w:val="22"/>
          <w:szCs w:val="22"/>
        </w:rPr>
        <w:t>ª.- PAGOS INDEBIDOS Y DEMÁS REINTEGROS.</w:t>
      </w:r>
    </w:p>
    <w:p w14:paraId="7B116EF0" w14:textId="77777777" w:rsidR="009D15DA" w:rsidRPr="00F9569E" w:rsidRDefault="009D15DA" w:rsidP="009D15DA">
      <w:pPr>
        <w:spacing w:before="120" w:line="300" w:lineRule="auto"/>
        <w:jc w:val="both"/>
        <w:rPr>
          <w:rFonts w:ascii="Arial" w:hAnsi="Arial" w:cs="Arial"/>
          <w:snapToGrid w:val="0"/>
          <w:sz w:val="22"/>
          <w:szCs w:val="22"/>
          <w:lang w:val="es-MX"/>
        </w:rPr>
      </w:pPr>
      <w:r w:rsidRPr="00F9569E">
        <w:rPr>
          <w:rFonts w:ascii="Arial" w:hAnsi="Arial" w:cs="Arial"/>
          <w:snapToGrid w:val="0"/>
          <w:sz w:val="22"/>
          <w:szCs w:val="22"/>
          <w:lang w:val="es-MX"/>
        </w:rPr>
        <w:t xml:space="preserve">Se entiende por “pago indebido” aquel que el Consorcio haya realizado por error material, aritmético </w:t>
      </w:r>
      <w:proofErr w:type="gramStart"/>
      <w:r w:rsidRPr="00F9569E">
        <w:rPr>
          <w:rFonts w:ascii="Arial" w:hAnsi="Arial" w:cs="Arial"/>
          <w:snapToGrid w:val="0"/>
          <w:sz w:val="22"/>
          <w:szCs w:val="22"/>
          <w:lang w:val="es-MX"/>
        </w:rPr>
        <w:t>o</w:t>
      </w:r>
      <w:proofErr w:type="gramEnd"/>
      <w:r w:rsidRPr="00F9569E">
        <w:rPr>
          <w:rFonts w:ascii="Arial" w:hAnsi="Arial" w:cs="Arial"/>
          <w:snapToGrid w:val="0"/>
          <w:sz w:val="22"/>
          <w:szCs w:val="22"/>
          <w:lang w:val="es-MX"/>
        </w:rPr>
        <w:t xml:space="preserve"> de hecho, a favor de persona en quien no concurra derecho de cobro frente a la administración del Consorcio respecto a dicho pago, o bien que el mismo se haya realizado en cuantía superior a la consignada en el acto o documento en que se reconoció el derecho del acreedor o bien no se haya procedido a la debida justificación.</w:t>
      </w:r>
    </w:p>
    <w:p w14:paraId="66D9D749"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sz w:val="22"/>
          <w:szCs w:val="22"/>
        </w:rPr>
        <w:t xml:space="preserve">El perceptor de un pago indebido queda obligado a su restitución a favor de este Consorcio. A estos efectos, será competente para la declaración del pago indebido y de la consecuente obligación de restitución, el órgano administrativo que dictó el acto que contenga el error, notificándolo al perceptor del pago con indicación del plazo de ingreso en período voluntario, la forma de hacerlo efectivo y con la advertencia expresa de que, transcurrido dicho plazo, se iniciará la vía de apremio con los recargos e intereses que correspondan de acuerdo con la legislación vigente. </w:t>
      </w:r>
    </w:p>
    <w:p w14:paraId="4E24ED27"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sz w:val="22"/>
          <w:szCs w:val="22"/>
        </w:rPr>
        <w:t>En el supuesto de que se trate de un pago indebido por razón de sus retribuciones y el empleado siga en activo procede la compensación total o parcial con cualquier pago no ordinario y/o el reintegro con cargo a retribuciones ordinarias, con los siguientes criterios:</w:t>
      </w:r>
    </w:p>
    <w:p w14:paraId="79AABEA4"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sz w:val="22"/>
          <w:szCs w:val="22"/>
        </w:rPr>
        <w:t>- Con carácter general el reintegro del total del débito se ejecutará en el libramiento siguiente y como máximo en 3 mensualidades y en todo caso dentro del ejercicio.</w:t>
      </w:r>
    </w:p>
    <w:p w14:paraId="266092BD" w14:textId="77777777" w:rsidR="009D15DA" w:rsidRPr="00F9569E" w:rsidRDefault="009D15DA" w:rsidP="009D15DA">
      <w:pPr>
        <w:spacing w:before="120" w:line="300" w:lineRule="auto"/>
        <w:jc w:val="both"/>
        <w:rPr>
          <w:rFonts w:ascii="Arial" w:hAnsi="Arial" w:cs="Arial"/>
          <w:sz w:val="22"/>
          <w:szCs w:val="22"/>
        </w:rPr>
      </w:pPr>
      <w:r w:rsidRPr="00F9569E">
        <w:rPr>
          <w:rFonts w:ascii="Arial" w:hAnsi="Arial" w:cs="Arial"/>
          <w:sz w:val="22"/>
          <w:szCs w:val="22"/>
        </w:rPr>
        <w:t xml:space="preserve">- Excepcionalmente en atención a la cuantía a reintegrar, retribuciones del empleado y el tiempo de generación del pago indebido, así como su causa, se podrá acordar motivadamente por el órgano competente en materia de personal un reintegro mensual mediante descuento en nómina en un mayor número de mensualidades, por un máximo de doce meses. </w:t>
      </w:r>
    </w:p>
    <w:p w14:paraId="61EA2B8F" w14:textId="77777777" w:rsidR="009D15DA" w:rsidRPr="00F9569E" w:rsidRDefault="009D15DA" w:rsidP="009D15DA">
      <w:pPr>
        <w:spacing w:before="120" w:line="300" w:lineRule="auto"/>
        <w:ind w:right="57"/>
        <w:jc w:val="both"/>
        <w:rPr>
          <w:rFonts w:ascii="Arial" w:hAnsi="Arial" w:cs="Arial"/>
          <w:sz w:val="22"/>
          <w:szCs w:val="22"/>
        </w:rPr>
      </w:pPr>
      <w:r w:rsidRPr="00F9569E">
        <w:rPr>
          <w:rFonts w:ascii="Arial" w:hAnsi="Arial" w:cs="Arial"/>
          <w:sz w:val="22"/>
          <w:szCs w:val="22"/>
        </w:rPr>
        <w:t xml:space="preserve">En el supuesto de que el perceptor del pago indebido deje de prestar servicios en la Corporación, la diferencia negativa resultante tras la compensación que proceda con cualquier pago devengado a su favor, será requerida para su reintegro en los términos señalados en el segundo párrafo de la presente Base y solicitado el aplazamiento o fraccionamiento de la deuda por el interesado, procederá la aplicación de los intereses </w:t>
      </w:r>
      <w:r w:rsidRPr="00F9569E">
        <w:rPr>
          <w:rFonts w:ascii="Arial" w:hAnsi="Arial" w:cs="Arial"/>
          <w:sz w:val="22"/>
          <w:szCs w:val="22"/>
        </w:rPr>
        <w:lastRenderedPageBreak/>
        <w:t>correspondientes de acuerdo con la normativa general de Recaudación. No obstante, si las percepciones indebidas obedecieran a un error no imputable al mismo podrá valorarse, por el órgano competente en materia de recaudación la inaplicabilidad de los mismos.</w:t>
      </w:r>
    </w:p>
    <w:p w14:paraId="6F95F10D"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b/>
          <w:bCs/>
          <w:snapToGrid w:val="0"/>
          <w:sz w:val="22"/>
          <w:szCs w:val="22"/>
          <w:lang w:val="es-MX"/>
        </w:rPr>
      </w:pPr>
    </w:p>
    <w:p w14:paraId="664D7356"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7</w:t>
      </w:r>
      <w:r w:rsidRPr="00F9569E">
        <w:rPr>
          <w:rStyle w:val="Referenciaintensa"/>
          <w:rFonts w:ascii="Arial" w:hAnsi="Arial" w:cs="Arial"/>
          <w:sz w:val="22"/>
          <w:szCs w:val="22"/>
        </w:rPr>
        <w:t>ª.- PAGOS A JUSTIFICAR.</w:t>
      </w:r>
    </w:p>
    <w:p w14:paraId="444E8E92"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Se expedirán órdenes de pago “a justificar’ para la ejecución de servicios y suministros menores, cuyos comprobantes no puedan obtenerse con anterioridad a su realización. </w:t>
      </w:r>
    </w:p>
    <w:p w14:paraId="14C05933"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Las órdenes de pago que se expidan en estas condiciones se aplicarán a las partidas presupuestarias correspondientes, quedando los perceptores obligados a justificar su inversión en el plazo de tres meses a contar desde la fecha en que los fondos hayan sido puestos a su disposición</w:t>
      </w:r>
      <w:r>
        <w:rPr>
          <w:rFonts w:ascii="Arial" w:hAnsi="Arial" w:cs="Arial"/>
          <w:snapToGrid w:val="0"/>
          <w:sz w:val="22"/>
          <w:szCs w:val="22"/>
          <w:lang w:val="es-MX"/>
        </w:rPr>
        <w:t xml:space="preserve"> y, en todo caso, antes de la finalización del ejercicio</w:t>
      </w:r>
      <w:r w:rsidRPr="00F9569E">
        <w:rPr>
          <w:rFonts w:ascii="Arial" w:hAnsi="Arial" w:cs="Arial"/>
          <w:snapToGrid w:val="0"/>
          <w:sz w:val="22"/>
          <w:szCs w:val="22"/>
          <w:lang w:val="es-MX"/>
        </w:rPr>
        <w:t>. A tal efecto vendrán obligados a presentar, la cuenta justificativa de la aplicación dada a los fondos percibidos, procediendo a reintegrar las cantidades no invertidas.</w:t>
      </w:r>
    </w:p>
    <w:p w14:paraId="322AAB0E"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Los perceptores que no rindan cuentas en los plazos señalados quedarán automáticamente obligados al reintegro total de las cantidades, siendo asimismo responsables de la custodia de esos fondos.</w:t>
      </w:r>
    </w:p>
    <w:p w14:paraId="29F1146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color w:val="00B0F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En ningún caso se podrán expedir órdenes de pago "a justificar" por los mismos conceptos presupuestarios a favor de los perceptores que aún tuviesen en su poder fondos pendientes de justificación, salvo que dicha justificación estuviera en plazo.</w:t>
      </w:r>
    </w:p>
    <w:p w14:paraId="20A85E81"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p>
    <w:p w14:paraId="763E3F58"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2</w:t>
      </w:r>
      <w:r>
        <w:rPr>
          <w:rStyle w:val="Referenciaintensa"/>
          <w:rFonts w:ascii="Arial" w:hAnsi="Arial" w:cs="Arial"/>
          <w:sz w:val="22"/>
          <w:szCs w:val="22"/>
        </w:rPr>
        <w:t>8</w:t>
      </w:r>
      <w:r w:rsidRPr="00F9569E">
        <w:rPr>
          <w:rStyle w:val="Referenciaintensa"/>
          <w:rFonts w:ascii="Arial" w:hAnsi="Arial" w:cs="Arial"/>
          <w:sz w:val="22"/>
          <w:szCs w:val="22"/>
        </w:rPr>
        <w:t>º.- ANTICIPOS DE CAJA FIJA.</w:t>
      </w:r>
    </w:p>
    <w:p w14:paraId="4D1113EB"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Tendrán la consideración de anticipos de caja fija las provisiones de fondos de carácter no presupuestario y permanente que se realicen a cajeros, pagadores y habilitados para atender pagos periódicos o repetitivos de escasa cuantía, tales como dietas, gastos de locomoción, material de oficina no inventariable, conservación y otros de similares características.</w:t>
      </w:r>
    </w:p>
    <w:p w14:paraId="23360F71"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A efectos de estas Bases se entenderán como no inventariable los artículos que se adquieran por precio inferior a 200,00 euros.</w:t>
      </w:r>
    </w:p>
    <w:p w14:paraId="6BFB1932"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Las provisiones en concepto de anticipos de caja fija se realizarán en base a una resolución dictada por el Gerente.</w:t>
      </w:r>
    </w:p>
    <w:p w14:paraId="1B028761"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Los cajeros, pagadores y habilitados que reciban anticipos de caja fija rendirán cuentas por los gastos atendidos con carácter trimestral, salvo que sus necesidades de Tesorería hagan preciso la reposición de los fondos en menor plazo. En todo caso, habrá de rendirse cuentas al 20 de diciembre de cada año, con ocasión del cierre del ejercicio presupuestario.</w:t>
      </w:r>
    </w:p>
    <w:p w14:paraId="4B106396"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lastRenderedPageBreak/>
        <w:t>5.-</w:t>
      </w:r>
      <w:r w:rsidRPr="00F9569E">
        <w:rPr>
          <w:rFonts w:ascii="Arial" w:hAnsi="Arial" w:cs="Arial"/>
          <w:snapToGrid w:val="0"/>
          <w:sz w:val="22"/>
          <w:szCs w:val="22"/>
          <w:lang w:val="es-MX"/>
        </w:rPr>
        <w:t xml:space="preserve"> Las órdenes de pago de reposición de fondos se expedirán con aplicación a los conceptos presupuestarios a que correspondan las cantidades debidamente justificadas y por el importe de las mismas, previa presentación y aprobación por la Gerencia de las correspondientes cuentas.</w:t>
      </w:r>
    </w:p>
    <w:p w14:paraId="4EC9590B"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6.-</w:t>
      </w:r>
      <w:r w:rsidRPr="00F9569E">
        <w:rPr>
          <w:rFonts w:ascii="Arial" w:hAnsi="Arial" w:cs="Arial"/>
          <w:snapToGrid w:val="0"/>
          <w:sz w:val="22"/>
          <w:szCs w:val="22"/>
          <w:lang w:val="es-MX"/>
        </w:rPr>
        <w:t xml:space="preserve"> Los fondos no invertidos que, a fin de ejercicio, se hallen en poder de los respectivos cajeros, pagadores o habilitados, se utilizarán por éstos, en el nuevo ejercicio, para las atenciones para las que el anticipo se concedió.</w:t>
      </w:r>
    </w:p>
    <w:p w14:paraId="1D69D5E3"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7.-</w:t>
      </w:r>
      <w:r w:rsidRPr="00F9569E">
        <w:rPr>
          <w:rFonts w:ascii="Arial" w:hAnsi="Arial" w:cs="Arial"/>
          <w:snapToGrid w:val="0"/>
          <w:sz w:val="22"/>
          <w:szCs w:val="22"/>
          <w:lang w:val="es-MX"/>
        </w:rPr>
        <w:t xml:space="preserve"> No se librará un nuevo anticipo de caja hasta tanto sea debidamente justificado el anterior y, en su caso, se hayan reintegrado las cantidades no invertidas.</w:t>
      </w:r>
    </w:p>
    <w:p w14:paraId="003F259C"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La cuantía máxima de los anticipos de caja fija será la siguiente:</w:t>
      </w:r>
    </w:p>
    <w:p w14:paraId="1192715F" w14:textId="77777777" w:rsidR="009D15DA" w:rsidRPr="00F9569E" w:rsidRDefault="009D15DA" w:rsidP="009D15DA">
      <w:pPr>
        <w:widowControl w:val="0"/>
        <w:numPr>
          <w:ilvl w:val="0"/>
          <w:numId w:val="1"/>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Para la Administración Central del Consorcio, hasta 1.200,00 euros.</w:t>
      </w:r>
    </w:p>
    <w:p w14:paraId="3A13F69F"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8.-</w:t>
      </w:r>
      <w:r w:rsidRPr="00F9569E">
        <w:rPr>
          <w:rFonts w:ascii="Arial" w:hAnsi="Arial" w:cs="Arial"/>
          <w:snapToGrid w:val="0"/>
          <w:sz w:val="22"/>
          <w:szCs w:val="22"/>
          <w:lang w:val="es-MX"/>
        </w:rPr>
        <w:t xml:space="preserve"> Los gastos que se podrá atender con estos fondos, siempre que se trate de gastos que por su naturaleza así resulte posible, serán únicamente los que se relaciona a continuación:</w:t>
      </w:r>
    </w:p>
    <w:p w14:paraId="2AE900F2" w14:textId="77777777" w:rsidR="009D15DA" w:rsidRPr="00F9569E" w:rsidRDefault="009D15DA" w:rsidP="009D15DA">
      <w:pPr>
        <w:widowControl w:val="0"/>
        <w:numPr>
          <w:ilvl w:val="0"/>
          <w:numId w:val="14"/>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Reparación y conservación de material y pequeñas reparaciones (conceptos 210 a 219).</w:t>
      </w:r>
    </w:p>
    <w:p w14:paraId="47D5FF08" w14:textId="77777777" w:rsidR="009D15DA" w:rsidRPr="00F9569E" w:rsidRDefault="009D15DA" w:rsidP="009D15DA">
      <w:pPr>
        <w:widowControl w:val="0"/>
        <w:numPr>
          <w:ilvl w:val="0"/>
          <w:numId w:val="14"/>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Material, suministros y gastos diversos (conceptos 220 a 227).</w:t>
      </w:r>
    </w:p>
    <w:p w14:paraId="77A5BBCE" w14:textId="77777777" w:rsidR="009D15DA" w:rsidRPr="00F9569E" w:rsidRDefault="009D15DA" w:rsidP="009D15DA">
      <w:pPr>
        <w:widowControl w:val="0"/>
        <w:numPr>
          <w:ilvl w:val="0"/>
          <w:numId w:val="14"/>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Dietas (concepto 230) y gastos de locomoción y traslado dentro de la Isla (concepto 231). No serán susceptibles de abono a través de anticipo de caja fija los gastos de alojamiento y los de locomoción y traslado cuando se realizan fuera de la Isla, los cuales se tramitarán por procedimiento aparte, conforme a la normativa que regula las indemnizaciones por razón del servicio.</w:t>
      </w:r>
    </w:p>
    <w:p w14:paraId="2C22CF3D" w14:textId="77777777" w:rsidR="009D15DA" w:rsidRPr="00F9569E" w:rsidRDefault="009D15DA" w:rsidP="009D15DA">
      <w:pPr>
        <w:widowControl w:val="0"/>
        <w:numPr>
          <w:ilvl w:val="0"/>
          <w:numId w:val="14"/>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Gastos de publicaciones recogido en </w:t>
      </w:r>
      <w:r>
        <w:rPr>
          <w:rFonts w:ascii="Arial" w:hAnsi="Arial" w:cs="Arial"/>
          <w:snapToGrid w:val="0"/>
          <w:sz w:val="22"/>
          <w:szCs w:val="22"/>
          <w:lang w:val="es-MX"/>
        </w:rPr>
        <w:t>el</w:t>
      </w:r>
      <w:r w:rsidRPr="00F9569E">
        <w:rPr>
          <w:rFonts w:ascii="Arial" w:hAnsi="Arial" w:cs="Arial"/>
          <w:snapToGrid w:val="0"/>
          <w:sz w:val="22"/>
          <w:szCs w:val="22"/>
          <w:lang w:val="es-MX"/>
        </w:rPr>
        <w:t xml:space="preserve"> artículo 24</w:t>
      </w:r>
      <w:r>
        <w:rPr>
          <w:rFonts w:ascii="Arial" w:hAnsi="Arial" w:cs="Arial"/>
          <w:snapToGrid w:val="0"/>
          <w:sz w:val="22"/>
          <w:szCs w:val="22"/>
          <w:lang w:val="es-MX"/>
        </w:rPr>
        <w:t>.</w:t>
      </w:r>
    </w:p>
    <w:p w14:paraId="4E75254F" w14:textId="77777777" w:rsidR="009D15DA" w:rsidRPr="00F9569E" w:rsidRDefault="009D15DA" w:rsidP="009D15DA">
      <w:pPr>
        <w:widowControl w:val="0"/>
        <w:numPr>
          <w:ilvl w:val="0"/>
          <w:numId w:val="14"/>
        </w:numPr>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Pagos de anuncios de licitación y contratación que posteriormente hayan de ser reintegrados por los contratistas y que tendrán reflejo a través de la cuenta no presupuestaria "contratistas deudores por anuncios".</w:t>
      </w:r>
    </w:p>
    <w:p w14:paraId="7F2532D8" w14:textId="77777777" w:rsidR="009D15DA" w:rsidRDefault="009D15DA" w:rsidP="009D15DA">
      <w:pPr>
        <w:pStyle w:val="Ttulo1"/>
        <w:spacing w:before="120" w:line="300" w:lineRule="auto"/>
        <w:ind w:right="56"/>
        <w:jc w:val="both"/>
        <w:rPr>
          <w:rFonts w:ascii="Arial" w:hAnsi="Arial" w:cs="Arial"/>
          <w:sz w:val="22"/>
          <w:szCs w:val="22"/>
        </w:rPr>
      </w:pPr>
    </w:p>
    <w:p w14:paraId="511C7EEE" w14:textId="77777777" w:rsidR="009D15DA" w:rsidRPr="00B906A6" w:rsidRDefault="009D15DA" w:rsidP="009D15DA">
      <w:pPr>
        <w:rPr>
          <w:lang w:val="es-MX"/>
        </w:rPr>
      </w:pPr>
      <w:r w:rsidRPr="00F9569E">
        <w:rPr>
          <w:rStyle w:val="Referenciaintensa"/>
          <w:rFonts w:ascii="Arial" w:hAnsi="Arial" w:cs="Arial"/>
          <w:sz w:val="22"/>
          <w:szCs w:val="22"/>
        </w:rPr>
        <w:t xml:space="preserve">BASE </w:t>
      </w:r>
      <w:r w:rsidRPr="00696271">
        <w:rPr>
          <w:rStyle w:val="Referenciaintensa"/>
          <w:rFonts w:ascii="Arial" w:hAnsi="Arial" w:cs="Arial"/>
          <w:sz w:val="22"/>
          <w:szCs w:val="22"/>
        </w:rPr>
        <w:t>2</w:t>
      </w:r>
      <w:r>
        <w:rPr>
          <w:rStyle w:val="Referenciaintensa"/>
          <w:rFonts w:ascii="Arial" w:hAnsi="Arial" w:cs="Arial"/>
          <w:sz w:val="22"/>
          <w:szCs w:val="22"/>
        </w:rPr>
        <w:t>9</w:t>
      </w:r>
      <w:r w:rsidRPr="00696271">
        <w:rPr>
          <w:rStyle w:val="Referenciaintensa"/>
          <w:rFonts w:ascii="Arial" w:hAnsi="Arial" w:cs="Arial"/>
          <w:sz w:val="22"/>
          <w:szCs w:val="22"/>
        </w:rPr>
        <w:t>ª</w:t>
      </w:r>
      <w:r w:rsidRPr="00F9569E">
        <w:rPr>
          <w:rStyle w:val="Referenciaintensa"/>
          <w:rFonts w:ascii="Arial" w:hAnsi="Arial" w:cs="Arial"/>
          <w:sz w:val="22"/>
          <w:szCs w:val="22"/>
        </w:rPr>
        <w:t xml:space="preserve">.- </w:t>
      </w:r>
      <w:r>
        <w:rPr>
          <w:rStyle w:val="Referenciaintensa"/>
          <w:rFonts w:ascii="Arial" w:hAnsi="Arial" w:cs="Arial"/>
          <w:sz w:val="22"/>
          <w:szCs w:val="22"/>
        </w:rPr>
        <w:t>MATERIAL INVENTARIABLE</w:t>
      </w:r>
    </w:p>
    <w:p w14:paraId="4D3E510B" w14:textId="77777777" w:rsidR="009D15DA" w:rsidRPr="00F9569E" w:rsidRDefault="009D15DA" w:rsidP="009D15DA">
      <w:pPr>
        <w:rPr>
          <w:rFonts w:ascii="Arial" w:hAnsi="Arial" w:cs="Arial"/>
          <w:lang w:val="es-MX"/>
        </w:rPr>
      </w:pPr>
    </w:p>
    <w:p w14:paraId="6AB7F201" w14:textId="77777777" w:rsidR="009D15DA" w:rsidRDefault="009D15DA" w:rsidP="009D15DA">
      <w:pPr>
        <w:spacing w:before="120" w:line="300" w:lineRule="auto"/>
        <w:jc w:val="both"/>
        <w:rPr>
          <w:rFonts w:ascii="Arial" w:hAnsi="Arial" w:cs="Arial"/>
          <w:snapToGrid w:val="0"/>
          <w:sz w:val="22"/>
          <w:szCs w:val="22"/>
          <w:lang w:val="es-MX"/>
        </w:rPr>
      </w:pPr>
      <w:r w:rsidRPr="00A66C21">
        <w:rPr>
          <w:rFonts w:ascii="Arial" w:hAnsi="Arial" w:cs="Arial"/>
          <w:snapToGrid w:val="0"/>
          <w:sz w:val="22"/>
          <w:szCs w:val="22"/>
          <w:lang w:val="es-MX"/>
        </w:rPr>
        <w:t>Con carácter general se considerará bien mueble inventariable aquel</w:t>
      </w:r>
      <w:r w:rsidRPr="00696271">
        <w:rPr>
          <w:rFonts w:ascii="Arial" w:hAnsi="Arial" w:cs="Arial"/>
          <w:snapToGrid w:val="0"/>
          <w:sz w:val="22"/>
          <w:szCs w:val="22"/>
          <w:lang w:val="es-MX"/>
        </w:rPr>
        <w:t xml:space="preserve"> </w:t>
      </w:r>
      <w:r w:rsidRPr="00A66C21">
        <w:rPr>
          <w:rFonts w:ascii="Arial" w:hAnsi="Arial" w:cs="Arial"/>
          <w:snapToGrid w:val="0"/>
          <w:sz w:val="22"/>
          <w:szCs w:val="22"/>
          <w:lang w:val="es-MX"/>
        </w:rPr>
        <w:t>que no tenga carácter fungible, es decir, aquel cuyo consumo no lo hace</w:t>
      </w:r>
      <w:r w:rsidRPr="00696271">
        <w:rPr>
          <w:rFonts w:ascii="Arial" w:hAnsi="Arial" w:cs="Arial"/>
          <w:snapToGrid w:val="0"/>
          <w:sz w:val="22"/>
          <w:szCs w:val="22"/>
          <w:lang w:val="es-MX"/>
        </w:rPr>
        <w:t xml:space="preserve"> </w:t>
      </w:r>
      <w:r w:rsidRPr="00A66C21">
        <w:rPr>
          <w:rFonts w:ascii="Arial" w:hAnsi="Arial" w:cs="Arial"/>
          <w:snapToGrid w:val="0"/>
          <w:sz w:val="22"/>
          <w:szCs w:val="22"/>
          <w:lang w:val="es-MX"/>
        </w:rPr>
        <w:t>desaparecer o deteriorarse rápidamente por su</w:t>
      </w:r>
      <w:r>
        <w:rPr>
          <w:rFonts w:ascii="Arial" w:hAnsi="Arial" w:cs="Arial"/>
          <w:snapToGrid w:val="0"/>
          <w:sz w:val="22"/>
          <w:szCs w:val="22"/>
          <w:lang w:val="es-MX"/>
        </w:rPr>
        <w:t xml:space="preserve"> </w:t>
      </w:r>
      <w:r w:rsidRPr="00A66C21">
        <w:rPr>
          <w:rFonts w:ascii="Arial" w:hAnsi="Arial" w:cs="Arial"/>
          <w:snapToGrid w:val="0"/>
          <w:sz w:val="22"/>
          <w:szCs w:val="22"/>
          <w:lang w:val="es-MX"/>
        </w:rPr>
        <w:t>uso,</w:t>
      </w:r>
      <w:r>
        <w:rPr>
          <w:rFonts w:ascii="Arial" w:hAnsi="Arial" w:cs="Arial"/>
          <w:snapToGrid w:val="0"/>
          <w:sz w:val="22"/>
          <w:szCs w:val="22"/>
          <w:lang w:val="es-MX"/>
        </w:rPr>
        <w:t xml:space="preserve"> </w:t>
      </w:r>
      <w:r w:rsidRPr="00A66C21">
        <w:rPr>
          <w:rFonts w:ascii="Arial" w:hAnsi="Arial" w:cs="Arial"/>
          <w:snapToGrid w:val="0"/>
          <w:sz w:val="22"/>
          <w:szCs w:val="22"/>
          <w:lang w:val="es-MX"/>
        </w:rPr>
        <w:t>y</w:t>
      </w:r>
      <w:r>
        <w:rPr>
          <w:rFonts w:ascii="Arial" w:hAnsi="Arial" w:cs="Arial"/>
          <w:snapToGrid w:val="0"/>
          <w:sz w:val="22"/>
          <w:szCs w:val="22"/>
          <w:lang w:val="es-MX"/>
        </w:rPr>
        <w:t xml:space="preserve"> </w:t>
      </w:r>
      <w:r w:rsidRPr="00A66C21">
        <w:rPr>
          <w:rFonts w:ascii="Arial" w:hAnsi="Arial" w:cs="Arial"/>
          <w:snapToGrid w:val="0"/>
          <w:sz w:val="22"/>
          <w:szCs w:val="22"/>
          <w:lang w:val="es-MX"/>
        </w:rPr>
        <w:t>cuyo</w:t>
      </w:r>
      <w:r>
        <w:rPr>
          <w:rFonts w:ascii="Arial" w:hAnsi="Arial" w:cs="Arial"/>
          <w:snapToGrid w:val="0"/>
          <w:sz w:val="22"/>
          <w:szCs w:val="22"/>
          <w:lang w:val="es-MX"/>
        </w:rPr>
        <w:t xml:space="preserve"> </w:t>
      </w:r>
      <w:r w:rsidRPr="00A66C21">
        <w:rPr>
          <w:rFonts w:ascii="Arial" w:hAnsi="Arial" w:cs="Arial"/>
          <w:snapToGrid w:val="0"/>
          <w:sz w:val="22"/>
          <w:szCs w:val="22"/>
          <w:lang w:val="es-MX"/>
        </w:rPr>
        <w:t>valor</w:t>
      </w:r>
      <w:r>
        <w:rPr>
          <w:rFonts w:ascii="Arial" w:hAnsi="Arial" w:cs="Arial"/>
          <w:snapToGrid w:val="0"/>
          <w:sz w:val="22"/>
          <w:szCs w:val="22"/>
          <w:lang w:val="es-MX"/>
        </w:rPr>
        <w:t xml:space="preserve"> </w:t>
      </w:r>
      <w:r w:rsidRPr="00A66C21">
        <w:rPr>
          <w:rFonts w:ascii="Arial" w:hAnsi="Arial" w:cs="Arial"/>
          <w:snapToGrid w:val="0"/>
          <w:sz w:val="22"/>
          <w:szCs w:val="22"/>
          <w:lang w:val="es-MX"/>
        </w:rPr>
        <w:t>económico</w:t>
      </w:r>
      <w:r>
        <w:rPr>
          <w:rFonts w:ascii="Arial" w:hAnsi="Arial" w:cs="Arial"/>
          <w:snapToGrid w:val="0"/>
          <w:sz w:val="22"/>
          <w:szCs w:val="22"/>
          <w:lang w:val="es-MX"/>
        </w:rPr>
        <w:t xml:space="preserve"> </w:t>
      </w:r>
      <w:r w:rsidRPr="00A66C21">
        <w:rPr>
          <w:rFonts w:ascii="Arial" w:hAnsi="Arial" w:cs="Arial"/>
          <w:snapToGrid w:val="0"/>
          <w:sz w:val="22"/>
          <w:szCs w:val="22"/>
          <w:lang w:val="es-MX"/>
        </w:rPr>
        <w:t>sea</w:t>
      </w:r>
      <w:r>
        <w:rPr>
          <w:rFonts w:ascii="Arial" w:hAnsi="Arial" w:cs="Arial"/>
          <w:snapToGrid w:val="0"/>
          <w:sz w:val="22"/>
          <w:szCs w:val="22"/>
          <w:lang w:val="es-MX"/>
        </w:rPr>
        <w:t xml:space="preserve"> </w:t>
      </w:r>
      <w:r w:rsidRPr="00A66C21">
        <w:rPr>
          <w:rFonts w:ascii="Arial" w:hAnsi="Arial" w:cs="Arial"/>
          <w:snapToGrid w:val="0"/>
          <w:sz w:val="22"/>
          <w:szCs w:val="22"/>
          <w:lang w:val="es-MX"/>
        </w:rPr>
        <w:t>igual</w:t>
      </w:r>
      <w:r>
        <w:rPr>
          <w:rFonts w:ascii="Arial" w:hAnsi="Arial" w:cs="Arial"/>
          <w:snapToGrid w:val="0"/>
          <w:sz w:val="22"/>
          <w:szCs w:val="22"/>
          <w:lang w:val="es-MX"/>
        </w:rPr>
        <w:t xml:space="preserve"> </w:t>
      </w:r>
      <w:r w:rsidRPr="00A66C21">
        <w:rPr>
          <w:rFonts w:ascii="Arial" w:hAnsi="Arial" w:cs="Arial"/>
          <w:snapToGrid w:val="0"/>
          <w:sz w:val="22"/>
          <w:szCs w:val="22"/>
          <w:lang w:val="es-MX"/>
        </w:rPr>
        <w:t>o</w:t>
      </w:r>
      <w:r>
        <w:rPr>
          <w:rFonts w:ascii="Arial" w:hAnsi="Arial" w:cs="Arial"/>
          <w:snapToGrid w:val="0"/>
          <w:sz w:val="22"/>
          <w:szCs w:val="22"/>
          <w:lang w:val="es-MX"/>
        </w:rPr>
        <w:t xml:space="preserve"> </w:t>
      </w:r>
      <w:r w:rsidRPr="00A66C21">
        <w:rPr>
          <w:rFonts w:ascii="Arial" w:hAnsi="Arial" w:cs="Arial"/>
          <w:snapToGrid w:val="0"/>
          <w:sz w:val="22"/>
          <w:szCs w:val="22"/>
          <w:lang w:val="es-MX"/>
        </w:rPr>
        <w:t>superior</w:t>
      </w:r>
      <w:r>
        <w:rPr>
          <w:rFonts w:ascii="Arial" w:hAnsi="Arial" w:cs="Arial"/>
          <w:snapToGrid w:val="0"/>
          <w:sz w:val="22"/>
          <w:szCs w:val="22"/>
          <w:lang w:val="es-MX"/>
        </w:rPr>
        <w:t xml:space="preserve"> </w:t>
      </w:r>
      <w:r w:rsidRPr="00A66C21">
        <w:rPr>
          <w:rFonts w:ascii="Arial" w:hAnsi="Arial" w:cs="Arial"/>
          <w:snapToGrid w:val="0"/>
          <w:sz w:val="22"/>
          <w:szCs w:val="22"/>
          <w:lang w:val="es-MX"/>
        </w:rPr>
        <w:t>a</w:t>
      </w:r>
      <w:r>
        <w:rPr>
          <w:rFonts w:ascii="Arial" w:hAnsi="Arial" w:cs="Arial"/>
          <w:snapToGrid w:val="0"/>
          <w:sz w:val="22"/>
          <w:szCs w:val="22"/>
          <w:lang w:val="es-MX"/>
        </w:rPr>
        <w:t xml:space="preserve"> </w:t>
      </w:r>
      <w:r w:rsidRPr="00A66C21">
        <w:rPr>
          <w:rFonts w:ascii="Arial" w:hAnsi="Arial" w:cs="Arial"/>
          <w:snapToGrid w:val="0"/>
          <w:sz w:val="22"/>
          <w:szCs w:val="22"/>
          <w:lang w:val="es-MX"/>
        </w:rPr>
        <w:t>200,00</w:t>
      </w:r>
      <w:r>
        <w:rPr>
          <w:rFonts w:ascii="Arial" w:hAnsi="Arial" w:cs="Arial"/>
          <w:snapToGrid w:val="0"/>
          <w:sz w:val="22"/>
          <w:szCs w:val="22"/>
          <w:lang w:val="es-MX"/>
        </w:rPr>
        <w:t xml:space="preserve"> euros</w:t>
      </w:r>
      <w:r w:rsidRPr="00A66C21">
        <w:rPr>
          <w:rFonts w:ascii="Arial" w:hAnsi="Arial" w:cs="Arial"/>
          <w:snapToGrid w:val="0"/>
          <w:sz w:val="22"/>
          <w:szCs w:val="22"/>
          <w:lang w:val="es-MX"/>
        </w:rPr>
        <w:t>.</w:t>
      </w:r>
    </w:p>
    <w:p w14:paraId="2DCBF67E" w14:textId="77777777" w:rsidR="009D15DA" w:rsidRDefault="009D15DA" w:rsidP="009D15DA">
      <w:pPr>
        <w:spacing w:before="120" w:line="300" w:lineRule="auto"/>
        <w:jc w:val="both"/>
        <w:rPr>
          <w:rFonts w:ascii="Arial" w:hAnsi="Arial" w:cs="Arial"/>
          <w:snapToGrid w:val="0"/>
          <w:sz w:val="22"/>
          <w:szCs w:val="22"/>
          <w:lang w:val="es-MX"/>
        </w:rPr>
      </w:pPr>
      <w:r w:rsidRPr="00A66C21">
        <w:rPr>
          <w:rFonts w:ascii="Arial" w:hAnsi="Arial" w:cs="Arial"/>
          <w:snapToGrid w:val="0"/>
          <w:sz w:val="22"/>
          <w:szCs w:val="22"/>
          <w:lang w:val="es-MX"/>
        </w:rPr>
        <w:t>Los gastos derivados de la adquisición de bienes muebles no</w:t>
      </w:r>
      <w:r w:rsidRPr="00696271">
        <w:rPr>
          <w:rFonts w:ascii="Arial" w:hAnsi="Arial" w:cs="Arial"/>
          <w:snapToGrid w:val="0"/>
          <w:sz w:val="22"/>
          <w:szCs w:val="22"/>
          <w:lang w:val="es-MX"/>
        </w:rPr>
        <w:t xml:space="preserve"> </w:t>
      </w:r>
      <w:r w:rsidRPr="00A66C21">
        <w:rPr>
          <w:rFonts w:ascii="Arial" w:hAnsi="Arial" w:cs="Arial"/>
          <w:snapToGrid w:val="0"/>
          <w:sz w:val="22"/>
          <w:szCs w:val="22"/>
          <w:lang w:val="es-MX"/>
        </w:rPr>
        <w:t>fungibles que no tengan la consideración de unidad inventariable de</w:t>
      </w:r>
      <w:r w:rsidRPr="00696271">
        <w:rPr>
          <w:rFonts w:ascii="Arial" w:hAnsi="Arial" w:cs="Arial"/>
          <w:snapToGrid w:val="0"/>
          <w:sz w:val="22"/>
          <w:szCs w:val="22"/>
          <w:lang w:val="es-MX"/>
        </w:rPr>
        <w:t xml:space="preserve"> </w:t>
      </w:r>
      <w:r w:rsidRPr="00A66C21">
        <w:rPr>
          <w:rFonts w:ascii="Arial" w:hAnsi="Arial" w:cs="Arial"/>
          <w:snapToGrid w:val="0"/>
          <w:sz w:val="22"/>
          <w:szCs w:val="22"/>
          <w:lang w:val="es-MX"/>
        </w:rPr>
        <w:t>acuerdo con lo previsto en el párrafo</w:t>
      </w:r>
      <w:r w:rsidRPr="00696271">
        <w:rPr>
          <w:rFonts w:ascii="Arial" w:hAnsi="Arial" w:cs="Arial"/>
          <w:snapToGrid w:val="0"/>
          <w:sz w:val="22"/>
          <w:szCs w:val="22"/>
          <w:lang w:val="es-MX"/>
        </w:rPr>
        <w:t xml:space="preserve"> a</w:t>
      </w:r>
      <w:r w:rsidRPr="00A66C21">
        <w:rPr>
          <w:rFonts w:ascii="Arial" w:hAnsi="Arial" w:cs="Arial"/>
          <w:snapToGrid w:val="0"/>
          <w:sz w:val="22"/>
          <w:szCs w:val="22"/>
          <w:lang w:val="es-MX"/>
        </w:rPr>
        <w:t>nterior serán imputables al capítulo</w:t>
      </w:r>
      <w:r w:rsidRPr="00696271">
        <w:rPr>
          <w:rFonts w:ascii="Arial" w:hAnsi="Arial" w:cs="Arial"/>
          <w:snapToGrid w:val="0"/>
          <w:sz w:val="22"/>
          <w:szCs w:val="22"/>
          <w:lang w:val="es-MX"/>
        </w:rPr>
        <w:t xml:space="preserve"> </w:t>
      </w:r>
      <w:r w:rsidRPr="00A66C21">
        <w:rPr>
          <w:rFonts w:ascii="Arial" w:hAnsi="Arial" w:cs="Arial"/>
          <w:snapToGrid w:val="0"/>
          <w:sz w:val="22"/>
          <w:szCs w:val="22"/>
          <w:lang w:val="es-MX"/>
        </w:rPr>
        <w:t>II.</w:t>
      </w:r>
      <w:r w:rsidRPr="00696271">
        <w:rPr>
          <w:rFonts w:ascii="Arial" w:hAnsi="Arial" w:cs="Arial"/>
          <w:snapToGrid w:val="0"/>
          <w:sz w:val="22"/>
          <w:szCs w:val="22"/>
          <w:lang w:val="es-MX"/>
        </w:rPr>
        <w:t xml:space="preserve"> </w:t>
      </w:r>
    </w:p>
    <w:p w14:paraId="04BC095B" w14:textId="77777777" w:rsidR="009D15DA" w:rsidRDefault="009D15DA" w:rsidP="009D15DA">
      <w:pPr>
        <w:spacing w:before="120" w:line="300" w:lineRule="auto"/>
        <w:jc w:val="both"/>
        <w:rPr>
          <w:rFonts w:ascii="Arial" w:hAnsi="Arial" w:cs="Arial"/>
          <w:snapToGrid w:val="0"/>
          <w:sz w:val="22"/>
          <w:szCs w:val="22"/>
          <w:lang w:val="es-MX"/>
        </w:rPr>
      </w:pPr>
      <w:r w:rsidRPr="00696271">
        <w:rPr>
          <w:rFonts w:ascii="Arial" w:hAnsi="Arial" w:cs="Arial"/>
          <w:snapToGrid w:val="0"/>
          <w:sz w:val="22"/>
          <w:szCs w:val="22"/>
          <w:lang w:val="es-MX"/>
        </w:rPr>
        <w:t xml:space="preserve">No </w:t>
      </w:r>
      <w:proofErr w:type="gramStart"/>
      <w:r w:rsidRPr="00696271">
        <w:rPr>
          <w:rFonts w:ascii="Arial" w:hAnsi="Arial" w:cs="Arial"/>
          <w:snapToGrid w:val="0"/>
          <w:sz w:val="22"/>
          <w:szCs w:val="22"/>
          <w:lang w:val="es-MX"/>
        </w:rPr>
        <w:t>obstante</w:t>
      </w:r>
      <w:proofErr w:type="gramEnd"/>
      <w:r w:rsidRPr="00696271">
        <w:rPr>
          <w:rFonts w:ascii="Arial" w:hAnsi="Arial" w:cs="Arial"/>
          <w:snapToGrid w:val="0"/>
          <w:sz w:val="22"/>
          <w:szCs w:val="22"/>
          <w:lang w:val="es-MX"/>
        </w:rPr>
        <w:t xml:space="preserve"> lo anterior, se considerará material inventariable a los efectos de su tramitación e imputación</w:t>
      </w:r>
      <w:r>
        <w:rPr>
          <w:rFonts w:ascii="Arial" w:hAnsi="Arial" w:cs="Arial"/>
          <w:snapToGrid w:val="0"/>
          <w:sz w:val="22"/>
          <w:szCs w:val="22"/>
          <w:lang w:val="es-MX"/>
        </w:rPr>
        <w:t xml:space="preserve"> </w:t>
      </w:r>
      <w:r w:rsidRPr="00696271">
        <w:rPr>
          <w:rFonts w:ascii="Arial" w:hAnsi="Arial" w:cs="Arial"/>
          <w:snapToGrid w:val="0"/>
          <w:sz w:val="22"/>
          <w:szCs w:val="22"/>
          <w:lang w:val="es-MX"/>
        </w:rPr>
        <w:t>presupuestaria</w:t>
      </w:r>
      <w:r>
        <w:rPr>
          <w:rFonts w:ascii="Arial" w:hAnsi="Arial" w:cs="Arial"/>
          <w:snapToGrid w:val="0"/>
          <w:sz w:val="22"/>
          <w:szCs w:val="22"/>
          <w:lang w:val="es-MX"/>
        </w:rPr>
        <w:t xml:space="preserve"> </w:t>
      </w:r>
      <w:r w:rsidRPr="00696271">
        <w:rPr>
          <w:rFonts w:ascii="Arial" w:hAnsi="Arial" w:cs="Arial"/>
          <w:snapToGrid w:val="0"/>
          <w:sz w:val="22"/>
          <w:szCs w:val="22"/>
          <w:lang w:val="es-MX"/>
        </w:rPr>
        <w:t>cuando</w:t>
      </w:r>
      <w:r>
        <w:rPr>
          <w:rFonts w:ascii="Arial" w:hAnsi="Arial" w:cs="Arial"/>
          <w:snapToGrid w:val="0"/>
          <w:sz w:val="22"/>
          <w:szCs w:val="22"/>
          <w:lang w:val="es-MX"/>
        </w:rPr>
        <w:t xml:space="preserve"> </w:t>
      </w:r>
      <w:r w:rsidRPr="00696271">
        <w:rPr>
          <w:rFonts w:ascii="Arial" w:hAnsi="Arial" w:cs="Arial"/>
          <w:snapToGrid w:val="0"/>
          <w:sz w:val="22"/>
          <w:szCs w:val="22"/>
          <w:lang w:val="es-MX"/>
        </w:rPr>
        <w:t>s</w:t>
      </w:r>
      <w:r>
        <w:rPr>
          <w:rFonts w:ascii="Arial" w:hAnsi="Arial" w:cs="Arial"/>
          <w:snapToGrid w:val="0"/>
          <w:sz w:val="22"/>
          <w:szCs w:val="22"/>
          <w:lang w:val="es-MX"/>
        </w:rPr>
        <w:t xml:space="preserve">u </w:t>
      </w:r>
      <w:r w:rsidRPr="00696271">
        <w:rPr>
          <w:rFonts w:ascii="Arial" w:hAnsi="Arial" w:cs="Arial"/>
          <w:snapToGrid w:val="0"/>
          <w:sz w:val="22"/>
          <w:szCs w:val="22"/>
          <w:lang w:val="es-MX"/>
        </w:rPr>
        <w:t xml:space="preserve">adquisición se presente como parte </w:t>
      </w:r>
      <w:r w:rsidRPr="00696271">
        <w:rPr>
          <w:rFonts w:ascii="Arial" w:hAnsi="Arial" w:cs="Arial"/>
          <w:snapToGrid w:val="0"/>
          <w:sz w:val="22"/>
          <w:szCs w:val="22"/>
          <w:lang w:val="es-MX"/>
        </w:rPr>
        <w:lastRenderedPageBreak/>
        <w:t>integrante de un conjunto</w:t>
      </w:r>
      <w:r>
        <w:rPr>
          <w:rFonts w:ascii="Arial" w:hAnsi="Arial" w:cs="Arial"/>
          <w:snapToGrid w:val="0"/>
          <w:sz w:val="22"/>
          <w:szCs w:val="22"/>
          <w:lang w:val="es-MX"/>
        </w:rPr>
        <w:t xml:space="preserve"> </w:t>
      </w:r>
      <w:r w:rsidRPr="00696271">
        <w:rPr>
          <w:rFonts w:ascii="Arial" w:hAnsi="Arial" w:cs="Arial"/>
          <w:snapToGrid w:val="0"/>
          <w:sz w:val="22"/>
          <w:szCs w:val="22"/>
          <w:lang w:val="es-MX"/>
        </w:rPr>
        <w:t>globalmente</w:t>
      </w:r>
      <w:r>
        <w:rPr>
          <w:rFonts w:ascii="Arial" w:hAnsi="Arial" w:cs="Arial"/>
          <w:snapToGrid w:val="0"/>
          <w:sz w:val="22"/>
          <w:szCs w:val="22"/>
          <w:lang w:val="es-MX"/>
        </w:rPr>
        <w:t xml:space="preserve"> </w:t>
      </w:r>
      <w:r w:rsidRPr="00696271">
        <w:rPr>
          <w:rFonts w:ascii="Arial" w:hAnsi="Arial" w:cs="Arial"/>
          <w:snapToGrid w:val="0"/>
          <w:sz w:val="22"/>
          <w:szCs w:val="22"/>
          <w:lang w:val="es-MX"/>
        </w:rPr>
        <w:t>considerado que supere la referida cuantía, salvo que la naturaleza del bien</w:t>
      </w:r>
      <w:r>
        <w:rPr>
          <w:rFonts w:ascii="Arial" w:hAnsi="Arial" w:cs="Arial"/>
          <w:snapToGrid w:val="0"/>
          <w:sz w:val="22"/>
          <w:szCs w:val="22"/>
          <w:lang w:val="es-MX"/>
        </w:rPr>
        <w:t xml:space="preserve"> </w:t>
      </w:r>
      <w:r w:rsidRPr="00696271">
        <w:rPr>
          <w:rFonts w:ascii="Arial" w:hAnsi="Arial" w:cs="Arial"/>
          <w:snapToGrid w:val="0"/>
          <w:sz w:val="22"/>
          <w:szCs w:val="22"/>
          <w:lang w:val="es-MX"/>
        </w:rPr>
        <w:t>aconseje</w:t>
      </w:r>
      <w:r>
        <w:rPr>
          <w:rFonts w:ascii="Arial" w:hAnsi="Arial" w:cs="Arial"/>
          <w:snapToGrid w:val="0"/>
          <w:sz w:val="22"/>
          <w:szCs w:val="22"/>
          <w:lang w:val="es-MX"/>
        </w:rPr>
        <w:t xml:space="preserve"> </w:t>
      </w:r>
      <w:r w:rsidRPr="00696271">
        <w:rPr>
          <w:rFonts w:ascii="Arial" w:hAnsi="Arial" w:cs="Arial"/>
          <w:snapToGrid w:val="0"/>
          <w:sz w:val="22"/>
          <w:szCs w:val="22"/>
          <w:lang w:val="es-MX"/>
        </w:rPr>
        <w:t>un tratamiento presupuestario distinto, circunstancia ésta</w:t>
      </w:r>
      <w:r>
        <w:rPr>
          <w:rFonts w:ascii="Arial" w:hAnsi="Arial" w:cs="Arial"/>
          <w:snapToGrid w:val="0"/>
          <w:sz w:val="22"/>
          <w:szCs w:val="22"/>
          <w:lang w:val="es-MX"/>
        </w:rPr>
        <w:t xml:space="preserve"> </w:t>
      </w:r>
      <w:r w:rsidRPr="00696271">
        <w:rPr>
          <w:rFonts w:ascii="Arial" w:hAnsi="Arial" w:cs="Arial"/>
          <w:snapToGrid w:val="0"/>
          <w:sz w:val="22"/>
          <w:szCs w:val="22"/>
          <w:lang w:val="es-MX"/>
        </w:rPr>
        <w:t>que</w:t>
      </w:r>
      <w:r>
        <w:rPr>
          <w:rFonts w:ascii="Arial" w:hAnsi="Arial" w:cs="Arial"/>
          <w:snapToGrid w:val="0"/>
          <w:sz w:val="22"/>
          <w:szCs w:val="22"/>
          <w:lang w:val="es-MX"/>
        </w:rPr>
        <w:t xml:space="preserve"> </w:t>
      </w:r>
      <w:r w:rsidRPr="00696271">
        <w:rPr>
          <w:rFonts w:ascii="Arial" w:hAnsi="Arial" w:cs="Arial"/>
          <w:snapToGrid w:val="0"/>
          <w:sz w:val="22"/>
          <w:szCs w:val="22"/>
          <w:lang w:val="es-MX"/>
        </w:rPr>
        <w:t>será</w:t>
      </w:r>
      <w:r>
        <w:rPr>
          <w:rFonts w:ascii="Arial" w:hAnsi="Arial" w:cs="Arial"/>
          <w:snapToGrid w:val="0"/>
          <w:sz w:val="22"/>
          <w:szCs w:val="22"/>
          <w:lang w:val="es-MX"/>
        </w:rPr>
        <w:t xml:space="preserve"> </w:t>
      </w:r>
      <w:r w:rsidRPr="00696271">
        <w:rPr>
          <w:rFonts w:ascii="Arial" w:hAnsi="Arial" w:cs="Arial"/>
          <w:snapToGrid w:val="0"/>
          <w:sz w:val="22"/>
          <w:szCs w:val="22"/>
          <w:lang w:val="es-MX"/>
        </w:rPr>
        <w:t>valorada</w:t>
      </w:r>
      <w:r>
        <w:rPr>
          <w:rFonts w:ascii="Arial" w:hAnsi="Arial" w:cs="Arial"/>
          <w:snapToGrid w:val="0"/>
          <w:sz w:val="22"/>
          <w:szCs w:val="22"/>
          <w:lang w:val="es-MX"/>
        </w:rPr>
        <w:t xml:space="preserve"> </w:t>
      </w:r>
      <w:r w:rsidRPr="00696271">
        <w:rPr>
          <w:rFonts w:ascii="Arial" w:hAnsi="Arial" w:cs="Arial"/>
          <w:snapToGrid w:val="0"/>
          <w:sz w:val="22"/>
          <w:szCs w:val="22"/>
          <w:lang w:val="es-MX"/>
        </w:rPr>
        <w:t>conjuntamente</w:t>
      </w:r>
      <w:r>
        <w:rPr>
          <w:rFonts w:ascii="Arial" w:hAnsi="Arial" w:cs="Arial"/>
          <w:snapToGrid w:val="0"/>
          <w:sz w:val="22"/>
          <w:szCs w:val="22"/>
          <w:lang w:val="es-MX"/>
        </w:rPr>
        <w:t xml:space="preserve"> </w:t>
      </w:r>
      <w:r w:rsidRPr="00696271">
        <w:rPr>
          <w:rFonts w:ascii="Arial" w:hAnsi="Arial" w:cs="Arial"/>
          <w:snapToGrid w:val="0"/>
          <w:sz w:val="22"/>
          <w:szCs w:val="22"/>
          <w:lang w:val="es-MX"/>
        </w:rPr>
        <w:t>por</w:t>
      </w:r>
      <w:r>
        <w:rPr>
          <w:rFonts w:ascii="Arial" w:hAnsi="Arial" w:cs="Arial"/>
          <w:snapToGrid w:val="0"/>
          <w:sz w:val="22"/>
          <w:szCs w:val="22"/>
          <w:lang w:val="es-MX"/>
        </w:rPr>
        <w:t xml:space="preserve"> </w:t>
      </w:r>
      <w:r w:rsidRPr="00696271">
        <w:rPr>
          <w:rFonts w:ascii="Arial" w:hAnsi="Arial" w:cs="Arial"/>
          <w:snapToGrid w:val="0"/>
          <w:sz w:val="22"/>
          <w:szCs w:val="22"/>
          <w:lang w:val="es-MX"/>
        </w:rPr>
        <w:t>el</w:t>
      </w:r>
      <w:r>
        <w:rPr>
          <w:rFonts w:ascii="Arial" w:hAnsi="Arial" w:cs="Arial"/>
          <w:snapToGrid w:val="0"/>
          <w:sz w:val="22"/>
          <w:szCs w:val="22"/>
          <w:lang w:val="es-MX"/>
        </w:rPr>
        <w:t xml:space="preserve"> </w:t>
      </w:r>
      <w:r w:rsidRPr="00696271">
        <w:rPr>
          <w:rFonts w:ascii="Arial" w:hAnsi="Arial" w:cs="Arial"/>
          <w:snapToGrid w:val="0"/>
          <w:sz w:val="22"/>
          <w:szCs w:val="22"/>
          <w:lang w:val="es-MX"/>
        </w:rPr>
        <w:t>Servicio</w:t>
      </w:r>
      <w:r>
        <w:rPr>
          <w:rFonts w:ascii="Arial" w:hAnsi="Arial" w:cs="Arial"/>
          <w:snapToGrid w:val="0"/>
          <w:sz w:val="22"/>
          <w:szCs w:val="22"/>
          <w:lang w:val="es-MX"/>
        </w:rPr>
        <w:t xml:space="preserve"> </w:t>
      </w:r>
      <w:r w:rsidRPr="00696271">
        <w:rPr>
          <w:rFonts w:ascii="Arial" w:hAnsi="Arial" w:cs="Arial"/>
          <w:snapToGrid w:val="0"/>
          <w:sz w:val="22"/>
          <w:szCs w:val="22"/>
          <w:lang w:val="es-MX"/>
        </w:rPr>
        <w:t>Económico</w:t>
      </w:r>
      <w:r>
        <w:rPr>
          <w:rFonts w:ascii="Arial" w:hAnsi="Arial" w:cs="Arial"/>
          <w:snapToGrid w:val="0"/>
          <w:sz w:val="22"/>
          <w:szCs w:val="22"/>
          <w:lang w:val="es-MX"/>
        </w:rPr>
        <w:t xml:space="preserve"> </w:t>
      </w:r>
      <w:r w:rsidRPr="00696271">
        <w:rPr>
          <w:rFonts w:ascii="Arial" w:hAnsi="Arial" w:cs="Arial"/>
          <w:snapToGrid w:val="0"/>
          <w:sz w:val="22"/>
          <w:szCs w:val="22"/>
          <w:lang w:val="es-MX"/>
        </w:rPr>
        <w:t>Financiero</w:t>
      </w:r>
      <w:r>
        <w:rPr>
          <w:rFonts w:ascii="Arial" w:hAnsi="Arial" w:cs="Arial"/>
          <w:snapToGrid w:val="0"/>
          <w:sz w:val="22"/>
          <w:szCs w:val="22"/>
          <w:lang w:val="es-MX"/>
        </w:rPr>
        <w:t xml:space="preserve"> </w:t>
      </w:r>
      <w:r w:rsidRPr="00696271">
        <w:rPr>
          <w:rFonts w:ascii="Arial" w:hAnsi="Arial" w:cs="Arial"/>
          <w:snapToGrid w:val="0"/>
          <w:sz w:val="22"/>
          <w:szCs w:val="22"/>
          <w:lang w:val="es-MX"/>
        </w:rPr>
        <w:t>y</w:t>
      </w:r>
      <w:r>
        <w:rPr>
          <w:rFonts w:ascii="Arial" w:hAnsi="Arial" w:cs="Arial"/>
          <w:snapToGrid w:val="0"/>
          <w:sz w:val="22"/>
          <w:szCs w:val="22"/>
          <w:lang w:val="es-MX"/>
        </w:rPr>
        <w:t xml:space="preserve"> </w:t>
      </w:r>
      <w:r w:rsidRPr="00696271">
        <w:rPr>
          <w:rFonts w:ascii="Arial" w:hAnsi="Arial" w:cs="Arial"/>
          <w:snapToGrid w:val="0"/>
          <w:sz w:val="22"/>
          <w:szCs w:val="22"/>
          <w:lang w:val="es-MX"/>
        </w:rPr>
        <w:t>la</w:t>
      </w:r>
      <w:r>
        <w:rPr>
          <w:rFonts w:ascii="Arial" w:hAnsi="Arial" w:cs="Arial"/>
          <w:snapToGrid w:val="0"/>
          <w:sz w:val="22"/>
          <w:szCs w:val="22"/>
          <w:lang w:val="es-MX"/>
        </w:rPr>
        <w:t xml:space="preserve"> </w:t>
      </w:r>
      <w:r w:rsidRPr="00696271">
        <w:rPr>
          <w:rFonts w:ascii="Arial" w:hAnsi="Arial" w:cs="Arial"/>
          <w:snapToGrid w:val="0"/>
          <w:sz w:val="22"/>
          <w:szCs w:val="22"/>
          <w:lang w:val="es-MX"/>
        </w:rPr>
        <w:t>Intervención Delegada.</w:t>
      </w:r>
    </w:p>
    <w:p w14:paraId="1FE0CFDF" w14:textId="77777777" w:rsidR="009D15DA" w:rsidRPr="009D15DA" w:rsidRDefault="009D15DA" w:rsidP="009D15DA">
      <w:pPr>
        <w:rPr>
          <w:rFonts w:ascii="Arial" w:hAnsi="Arial" w:cs="Arial"/>
          <w:b/>
          <w:bCs/>
          <w:lang w:val="es-MX"/>
        </w:rPr>
      </w:pPr>
    </w:p>
    <w:p w14:paraId="0E9367AB" w14:textId="77777777" w:rsidR="009D15DA" w:rsidRPr="009D15DA" w:rsidRDefault="009D15DA" w:rsidP="009D15DA">
      <w:pPr>
        <w:pStyle w:val="Ttulo1"/>
        <w:spacing w:before="120" w:line="300" w:lineRule="auto"/>
        <w:ind w:right="56"/>
        <w:rPr>
          <w:rStyle w:val="Referenciaintensa"/>
          <w:rFonts w:ascii="Arial" w:hAnsi="Arial" w:cs="Arial"/>
          <w:b/>
          <w:bCs/>
          <w:sz w:val="22"/>
          <w:szCs w:val="22"/>
        </w:rPr>
      </w:pPr>
      <w:r w:rsidRPr="009D15DA">
        <w:rPr>
          <w:rStyle w:val="Referenciaintensa"/>
          <w:rFonts w:ascii="Arial" w:hAnsi="Arial" w:cs="Arial"/>
          <w:b/>
          <w:bCs/>
          <w:sz w:val="22"/>
          <w:szCs w:val="22"/>
        </w:rPr>
        <w:t>TÍTULO IV. DE LOS INGRESOS</w:t>
      </w:r>
    </w:p>
    <w:p w14:paraId="47FCD3CD" w14:textId="77777777" w:rsidR="009D15DA" w:rsidRPr="009D15DA" w:rsidRDefault="009D15DA" w:rsidP="009D15DA">
      <w:pPr>
        <w:rPr>
          <w:rFonts w:ascii="Arial" w:hAnsi="Arial" w:cs="Arial"/>
          <w:b/>
          <w:bCs/>
          <w:lang w:val="es-MX"/>
        </w:rPr>
      </w:pPr>
    </w:p>
    <w:p w14:paraId="495640A8" w14:textId="77777777" w:rsidR="009D15DA" w:rsidRPr="009D15DA" w:rsidRDefault="009D15DA" w:rsidP="009D15DA">
      <w:pPr>
        <w:pStyle w:val="Ttulo1"/>
        <w:spacing w:before="120" w:line="300" w:lineRule="auto"/>
        <w:ind w:right="56"/>
        <w:jc w:val="both"/>
        <w:rPr>
          <w:rStyle w:val="Referenciaintensa"/>
          <w:rFonts w:ascii="Arial" w:hAnsi="Arial" w:cs="Arial"/>
          <w:b/>
          <w:bCs/>
          <w:sz w:val="22"/>
          <w:szCs w:val="22"/>
        </w:rPr>
      </w:pPr>
      <w:r w:rsidRPr="009D15DA">
        <w:rPr>
          <w:rStyle w:val="Referenciaintensa"/>
          <w:rFonts w:ascii="Arial" w:hAnsi="Arial" w:cs="Arial"/>
          <w:b/>
          <w:bCs/>
          <w:sz w:val="22"/>
          <w:szCs w:val="22"/>
        </w:rPr>
        <w:t>BASE 30ª.- RECONOCIMIENTO DE DERECHOS.</w:t>
      </w:r>
    </w:p>
    <w:p w14:paraId="0CFB3710" w14:textId="77777777" w:rsidR="009D15DA" w:rsidRPr="00F9569E" w:rsidRDefault="009D15DA" w:rsidP="009D15DA">
      <w:pPr>
        <w:rPr>
          <w:rFonts w:ascii="Arial" w:hAnsi="Arial" w:cs="Arial"/>
          <w:lang w:val="es-MX"/>
        </w:rPr>
      </w:pPr>
    </w:p>
    <w:p w14:paraId="1C7C25F9" w14:textId="77777777" w:rsidR="009D15DA" w:rsidRPr="00F9569E" w:rsidRDefault="009D15DA" w:rsidP="009D15DA">
      <w:pPr>
        <w:keepLines/>
        <w:spacing w:before="120" w:after="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Procederá el reconocimiento de derechos tan pronto como se conozca que ha existido una liquidación a favor de este Consorcio. </w:t>
      </w:r>
    </w:p>
    <w:p w14:paraId="61C98E08" w14:textId="77777777" w:rsidR="009D15DA" w:rsidRPr="00F9569E" w:rsidRDefault="009D15DA" w:rsidP="009D15DA">
      <w:pPr>
        <w:keepLines/>
        <w:spacing w:before="120" w:after="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Para la fiscalización, aprobación y contabilización o toma de razón de los ingresos en contabilidad, según los casos previstos en los acuerdos que adopte el Cabildo, se seguirán las siguientes reglas:</w:t>
      </w:r>
    </w:p>
    <w:p w14:paraId="0C5ABB2D" w14:textId="77777777" w:rsidR="009D15DA" w:rsidRPr="00F9569E" w:rsidRDefault="009D15DA" w:rsidP="009D15DA">
      <w:pPr>
        <w:pStyle w:val="Prrafodelista"/>
        <w:keepLines/>
        <w:numPr>
          <w:ilvl w:val="0"/>
          <w:numId w:val="28"/>
        </w:numPr>
        <w:tabs>
          <w:tab w:val="left" w:pos="1701"/>
        </w:tabs>
        <w:autoSpaceDE/>
        <w:autoSpaceDN/>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las liquidaciones de contraído previo e ingreso directo, el reconocimiento del derecho se realizará cuando se aprueben las liquidaciones.</w:t>
      </w:r>
    </w:p>
    <w:p w14:paraId="0FCB60E7" w14:textId="77777777" w:rsidR="009D15DA" w:rsidRPr="00F9569E" w:rsidRDefault="009D15DA" w:rsidP="009D15DA">
      <w:pPr>
        <w:pStyle w:val="Prrafodelista"/>
        <w:keepLines/>
        <w:numPr>
          <w:ilvl w:val="0"/>
          <w:numId w:val="28"/>
        </w:numPr>
        <w:tabs>
          <w:tab w:val="left" w:pos="1701"/>
        </w:tabs>
        <w:autoSpaceDE/>
        <w:autoSpaceDN/>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las liquidaciones de contraído previo e ingreso por recibo, el reconocimiento del derecho tendrá lugar tras la aprobación del padrón.</w:t>
      </w:r>
    </w:p>
    <w:p w14:paraId="08513033" w14:textId="77777777" w:rsidR="009D15DA" w:rsidRPr="00F9569E" w:rsidRDefault="009D15DA" w:rsidP="009D15DA">
      <w:pPr>
        <w:pStyle w:val="Prrafodelista"/>
        <w:keepLines/>
        <w:numPr>
          <w:ilvl w:val="0"/>
          <w:numId w:val="28"/>
        </w:numPr>
        <w:tabs>
          <w:tab w:val="left" w:pos="1701"/>
        </w:tabs>
        <w:autoSpaceDE/>
        <w:autoSpaceDN/>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las autoliquidaciones e ingresos sin contraído previo, cuando se presenten y se hayan ingresado las mismas.</w:t>
      </w:r>
    </w:p>
    <w:p w14:paraId="2DB2C36F" w14:textId="77777777" w:rsidR="009D15DA" w:rsidRPr="00F9569E" w:rsidRDefault="009D15DA" w:rsidP="009D15DA">
      <w:pPr>
        <w:pStyle w:val="Prrafodelista"/>
        <w:keepLines/>
        <w:numPr>
          <w:ilvl w:val="0"/>
          <w:numId w:val="28"/>
        </w:numPr>
        <w:tabs>
          <w:tab w:val="left" w:pos="1701"/>
        </w:tabs>
        <w:autoSpaceDE/>
        <w:autoSpaceDN/>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el supuesto de subvenciones o transferencias a percibir de otras Administraciones, Entidades o particulares, condicionadas al cumplimiento de determinados requisitos, se contabilizará el compromiso de ingreso en el momento del acuerdo formal. Una vez cumplidas las condiciones establecidas para que la subvención sea exigible, se procederá al reconocimiento del derecho.</w:t>
      </w:r>
    </w:p>
    <w:p w14:paraId="3E0047ED" w14:textId="77777777" w:rsidR="009D15DA" w:rsidRPr="00F9569E" w:rsidRDefault="009D15DA" w:rsidP="009D15DA">
      <w:pPr>
        <w:pStyle w:val="Prrafodelista"/>
        <w:keepLines/>
        <w:numPr>
          <w:ilvl w:val="0"/>
          <w:numId w:val="28"/>
        </w:numPr>
        <w:tabs>
          <w:tab w:val="left" w:pos="1701"/>
        </w:tabs>
        <w:autoSpaceDE/>
        <w:autoSpaceDN/>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los préstamos o créditos concertados, se reconocerá el derecho cuando se haya formalizado el contrato.</w:t>
      </w:r>
    </w:p>
    <w:p w14:paraId="2BD41755" w14:textId="77777777" w:rsidR="009D15DA" w:rsidRPr="00F9569E" w:rsidRDefault="009D15DA" w:rsidP="009D15DA">
      <w:pPr>
        <w:spacing w:before="120" w:after="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otros ingresos, se reconocerá el derecho una vez producido su devengo y se tenga certeza sobre su cuantía.</w:t>
      </w:r>
    </w:p>
    <w:p w14:paraId="028FCF41" w14:textId="77777777" w:rsidR="009D15DA" w:rsidRPr="00F9569E" w:rsidRDefault="009D15DA" w:rsidP="009D15DA">
      <w:pPr>
        <w:spacing w:before="120" w:line="300" w:lineRule="auto"/>
        <w:ind w:right="57"/>
        <w:rPr>
          <w:rFonts w:ascii="Arial" w:hAnsi="Arial" w:cs="Arial"/>
          <w:lang w:val="es-MX"/>
        </w:rPr>
      </w:pPr>
    </w:p>
    <w:p w14:paraId="620EAD01" w14:textId="77777777" w:rsidR="009D15DA" w:rsidRPr="00A23745" w:rsidRDefault="009D15DA" w:rsidP="009D15DA">
      <w:pPr>
        <w:pStyle w:val="Ttulo1"/>
        <w:spacing w:before="120" w:line="300" w:lineRule="auto"/>
        <w:ind w:right="56"/>
        <w:jc w:val="both"/>
        <w:rPr>
          <w:rStyle w:val="Referenciaintensa"/>
          <w:rFonts w:ascii="Arial" w:hAnsi="Arial" w:cs="Arial"/>
          <w:b/>
          <w:bCs/>
          <w:sz w:val="22"/>
          <w:szCs w:val="22"/>
        </w:rPr>
      </w:pPr>
      <w:r w:rsidRPr="00A23745">
        <w:rPr>
          <w:rStyle w:val="Referenciaintensa"/>
          <w:rFonts w:ascii="Arial" w:hAnsi="Arial" w:cs="Arial"/>
          <w:b/>
          <w:bCs/>
          <w:sz w:val="22"/>
          <w:szCs w:val="22"/>
        </w:rPr>
        <w:t>BASE 31ª.- DEVOLUCIÓN DE INGRESOS INDEBIDOS O DUPLICADOS.</w:t>
      </w:r>
    </w:p>
    <w:p w14:paraId="680FE8A3"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Los expedientes de devolución de ingresos indebidos se iniciarán de oficio o a instancia del interesado, y se incoarán por la Unidad Económico Financiera una vez se tenga conocimiento fehaciente de la efectividad del ingreso indebido.</w:t>
      </w:r>
    </w:p>
    <w:p w14:paraId="455CADED"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El órgano competente para resolver será la Gerencia del Consorcio, el cual, con base en los informes, propuestas y antecedentes existentes dictará resolución en la que acordará el derecho a la devolución, determinará el titular del derecho y el importe de la devolución, con los intereses de demora que correspondan.</w:t>
      </w:r>
    </w:p>
    <w:p w14:paraId="0F89287B"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lastRenderedPageBreak/>
        <w:t>En lo no previsto en estas Bases en relación con la devolución de ingresos indebidos se estará lo dispuesto en las Bases de Ejecución del Cabildo Insular de Tenerife.</w:t>
      </w:r>
    </w:p>
    <w:p w14:paraId="1BE29FD2" w14:textId="77777777" w:rsidR="009D15DA" w:rsidRPr="00F9569E" w:rsidRDefault="009D15DA" w:rsidP="009D15DA">
      <w:pPr>
        <w:spacing w:before="120" w:line="300" w:lineRule="auto"/>
        <w:ind w:right="57"/>
        <w:rPr>
          <w:rFonts w:ascii="Arial" w:hAnsi="Arial" w:cs="Arial"/>
        </w:rPr>
      </w:pPr>
    </w:p>
    <w:p w14:paraId="601A0A69" w14:textId="77777777" w:rsidR="009D15DA" w:rsidRPr="00F9569E" w:rsidRDefault="009D15DA" w:rsidP="009D15DA">
      <w:pPr>
        <w:spacing w:before="120" w:line="300" w:lineRule="auto"/>
        <w:ind w:right="57"/>
        <w:rPr>
          <w:rStyle w:val="Referenciaintensa"/>
          <w:rFonts w:ascii="Arial" w:hAnsi="Arial" w:cs="Arial"/>
          <w:sz w:val="22"/>
          <w:szCs w:val="22"/>
        </w:rPr>
      </w:pPr>
      <w:r w:rsidRPr="00F9569E">
        <w:rPr>
          <w:rStyle w:val="Referenciaintensa"/>
          <w:rFonts w:ascii="Arial" w:hAnsi="Arial" w:cs="Arial"/>
          <w:sz w:val="22"/>
          <w:szCs w:val="22"/>
        </w:rPr>
        <w:t>BASE 3</w:t>
      </w:r>
      <w:r>
        <w:rPr>
          <w:rStyle w:val="Referenciaintensa"/>
          <w:rFonts w:ascii="Arial" w:hAnsi="Arial" w:cs="Arial"/>
          <w:sz w:val="22"/>
          <w:szCs w:val="22"/>
        </w:rPr>
        <w:t>2</w:t>
      </w:r>
      <w:r w:rsidRPr="00F9569E">
        <w:rPr>
          <w:rStyle w:val="Referenciaintensa"/>
          <w:rFonts w:ascii="Arial" w:hAnsi="Arial" w:cs="Arial"/>
          <w:sz w:val="22"/>
          <w:szCs w:val="22"/>
        </w:rPr>
        <w:t>ª.- GESTIÓN Y COBRANZA DE INGRESOS</w:t>
      </w:r>
    </w:p>
    <w:p w14:paraId="620E5727"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La Tesorería realizará la cobranza de los ingresos. Tanto la gestión como la cobranza de los ingresos se llevarán a cabo en la forma preceptuada en las respectivas Ordenanzas y Disposiciones Legales aplicables, así como en las resoluciones que específicamente se dicten para la gestión y cobranza de determinados ingresos de este Consorcio.</w:t>
      </w:r>
    </w:p>
    <w:p w14:paraId="5B325A6B" w14:textId="77777777" w:rsidR="009D15DA" w:rsidRPr="00F9569E" w:rsidRDefault="009D15DA" w:rsidP="009D15DA">
      <w:pPr>
        <w:adjustRightInd w:val="0"/>
        <w:spacing w:before="120" w:line="300" w:lineRule="auto"/>
        <w:jc w:val="both"/>
        <w:rPr>
          <w:rFonts w:ascii="Arial" w:hAnsi="Arial" w:cs="Arial"/>
          <w:snapToGrid w:val="0"/>
          <w:sz w:val="22"/>
          <w:szCs w:val="22"/>
          <w:lang w:val="es-MX"/>
        </w:rPr>
      </w:pPr>
      <w:r w:rsidRPr="00F9569E">
        <w:rPr>
          <w:rFonts w:ascii="Arial" w:hAnsi="Arial" w:cs="Arial"/>
          <w:snapToGrid w:val="0"/>
          <w:sz w:val="22"/>
          <w:szCs w:val="22"/>
          <w:lang w:val="es-MX"/>
        </w:rPr>
        <w:t>No se practicará la liquidación, en concepto de contribución especial, a aquellas entidades aseguradoras y reaseguradoras domiciliadas fuera de España, cuando la cuantía resultante por ese concepto sea inferior a 30 euros, importe que se estima insuficiente para la cobertura del coste de su liquidación y recaudación.</w:t>
      </w:r>
    </w:p>
    <w:p w14:paraId="35C3A040" w14:textId="77777777" w:rsidR="009D15DA" w:rsidRPr="00F9569E" w:rsidRDefault="009D15DA" w:rsidP="009D15DA">
      <w:pPr>
        <w:spacing w:before="120" w:line="300" w:lineRule="auto"/>
        <w:ind w:right="57"/>
        <w:rPr>
          <w:rFonts w:ascii="Arial" w:hAnsi="Arial" w:cs="Arial"/>
          <w:b/>
          <w:sz w:val="22"/>
          <w:szCs w:val="22"/>
        </w:rPr>
      </w:pPr>
    </w:p>
    <w:p w14:paraId="2CE787E0" w14:textId="77777777" w:rsidR="009D15DA" w:rsidRPr="00F9569E" w:rsidRDefault="009D15DA" w:rsidP="009D15DA">
      <w:pPr>
        <w:spacing w:before="120" w:line="300" w:lineRule="auto"/>
        <w:ind w:right="57"/>
        <w:rPr>
          <w:rStyle w:val="Referenciaintensa"/>
          <w:rFonts w:ascii="Arial" w:hAnsi="Arial" w:cs="Arial"/>
          <w:sz w:val="22"/>
          <w:szCs w:val="22"/>
        </w:rPr>
      </w:pPr>
      <w:r w:rsidRPr="00F9569E">
        <w:rPr>
          <w:rStyle w:val="Referenciaintensa"/>
          <w:rFonts w:ascii="Arial" w:hAnsi="Arial" w:cs="Arial"/>
          <w:sz w:val="22"/>
          <w:szCs w:val="22"/>
        </w:rPr>
        <w:t>BASE 3</w:t>
      </w:r>
      <w:r>
        <w:rPr>
          <w:rStyle w:val="Referenciaintensa"/>
          <w:rFonts w:ascii="Arial" w:hAnsi="Arial" w:cs="Arial"/>
          <w:sz w:val="22"/>
          <w:szCs w:val="22"/>
        </w:rPr>
        <w:t>3</w:t>
      </w:r>
      <w:r w:rsidRPr="00F9569E">
        <w:rPr>
          <w:rStyle w:val="Referenciaintensa"/>
          <w:rFonts w:ascii="Arial" w:hAnsi="Arial" w:cs="Arial"/>
          <w:sz w:val="22"/>
          <w:szCs w:val="22"/>
        </w:rPr>
        <w:t>ª.- PROCEDIMIENTO DE RECAUDACIÓN</w:t>
      </w:r>
    </w:p>
    <w:p w14:paraId="495460EF"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fase voluntaria el procedimiento de recaudación será el de Gestión Directa, sin perjuicio de que este Consorcio, a la vista de las circunstancias, acuerde otro sistema.</w:t>
      </w:r>
    </w:p>
    <w:p w14:paraId="45179262" w14:textId="77777777" w:rsidR="009D15DA" w:rsidRPr="00F9569E" w:rsidRDefault="009D15DA" w:rsidP="009D15DA">
      <w:pPr>
        <w:pStyle w:val="NormalWeb"/>
        <w:spacing w:before="120" w:beforeAutospacing="0" w:after="0" w:afterAutospacing="0" w:line="300" w:lineRule="auto"/>
        <w:ind w:right="57"/>
        <w:jc w:val="both"/>
        <w:rPr>
          <w:rFonts w:ascii="Arial" w:eastAsia="Times New Roman" w:hAnsi="Arial" w:cs="Arial"/>
          <w:snapToGrid w:val="0"/>
          <w:sz w:val="22"/>
          <w:szCs w:val="22"/>
          <w:lang w:val="es-MX"/>
        </w:rPr>
      </w:pPr>
      <w:r w:rsidRPr="00F9569E">
        <w:rPr>
          <w:rFonts w:ascii="Arial" w:eastAsia="Times New Roman" w:hAnsi="Arial" w:cs="Arial"/>
          <w:snapToGrid w:val="0"/>
          <w:sz w:val="22"/>
          <w:szCs w:val="22"/>
          <w:lang w:val="es-MX"/>
        </w:rPr>
        <w:t xml:space="preserve">La compensación se realizará en los supuestos y conforme al procedimiento establecido en la legislación específica. </w:t>
      </w:r>
    </w:p>
    <w:p w14:paraId="3457801C" w14:textId="77777777" w:rsidR="009D15DA" w:rsidRPr="00F9569E" w:rsidRDefault="009D15DA" w:rsidP="009D15DA">
      <w:pPr>
        <w:pStyle w:val="NormalWeb"/>
        <w:spacing w:before="120" w:beforeAutospacing="0" w:after="0" w:afterAutospacing="0" w:line="300" w:lineRule="auto"/>
        <w:ind w:right="57"/>
        <w:jc w:val="both"/>
        <w:rPr>
          <w:rFonts w:ascii="Arial" w:eastAsia="Times New Roman" w:hAnsi="Arial" w:cs="Arial"/>
          <w:snapToGrid w:val="0"/>
          <w:sz w:val="22"/>
          <w:szCs w:val="22"/>
          <w:lang w:val="es-MX"/>
        </w:rPr>
      </w:pPr>
      <w:r w:rsidRPr="00F9569E">
        <w:rPr>
          <w:rFonts w:ascii="Arial" w:eastAsia="Times New Roman" w:hAnsi="Arial" w:cs="Arial"/>
          <w:snapToGrid w:val="0"/>
          <w:sz w:val="22"/>
          <w:szCs w:val="22"/>
          <w:lang w:val="es-MX"/>
        </w:rPr>
        <w:t xml:space="preserve">La recaudación de deudas de derecho público vencidas, líquidas y exigibles a favor del Consorcio, que deba satisfacer un ente territorial, un organismo autónomo, la Seguridad Social o una entidad de derecho público serán compensables de oficio, una vez transcurrido el plazo de ingreso en periodo voluntario en aplicación del art. 57 del Reglamento General de Recaudación como desarrollo del artículo 2.2. del Texto refundido de la Ley Reguladora de las Haciendas Locales. </w:t>
      </w:r>
    </w:p>
    <w:p w14:paraId="1BDA8917" w14:textId="77777777" w:rsidR="009D15DA" w:rsidRPr="00F9569E" w:rsidRDefault="009D15DA" w:rsidP="009D15DA">
      <w:pPr>
        <w:pStyle w:val="NormalWeb"/>
        <w:spacing w:before="120" w:beforeAutospacing="0" w:after="0" w:afterAutospacing="0" w:line="300" w:lineRule="auto"/>
        <w:ind w:right="57"/>
        <w:jc w:val="both"/>
        <w:rPr>
          <w:rFonts w:ascii="Arial" w:eastAsia="Times New Roman" w:hAnsi="Arial" w:cs="Arial"/>
          <w:snapToGrid w:val="0"/>
          <w:sz w:val="22"/>
          <w:szCs w:val="22"/>
          <w:lang w:val="es-MX"/>
        </w:rPr>
      </w:pPr>
      <w:r w:rsidRPr="00F9569E">
        <w:rPr>
          <w:rFonts w:ascii="Arial" w:eastAsia="Times New Roman" w:hAnsi="Arial" w:cs="Arial"/>
          <w:snapToGrid w:val="0"/>
          <w:sz w:val="22"/>
          <w:szCs w:val="22"/>
          <w:lang w:val="es-MX"/>
        </w:rPr>
        <w:t xml:space="preserve">La recaudación en fase ejecutiva se realizará por el Consorcio de Tributos de la Isla de Tenerife, o bien a través de deducción por transferencias en aplicación de los artículos 73 y 74 de la LGT. </w:t>
      </w:r>
    </w:p>
    <w:p w14:paraId="29CA05CF"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El procedimiento recaudatorio se ajustará al Reglamento General de Recaudación y demás normativa aplicable.</w:t>
      </w:r>
    </w:p>
    <w:p w14:paraId="464D907E" w14:textId="77777777" w:rsidR="009D15DA" w:rsidRPr="00F9569E" w:rsidRDefault="009D15DA" w:rsidP="009D15DA">
      <w:pPr>
        <w:keepLines/>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La competencia para la resolución de las solicitudes de aplazamientos y fraccionamientos de pago respecto a los derechos del Consorcio corresponde a la Gerencia, previo informe de la Tesorería del Consorcio.</w:t>
      </w:r>
    </w:p>
    <w:p w14:paraId="28AD17C1" w14:textId="77777777" w:rsidR="009D15DA" w:rsidRPr="00F9569E" w:rsidRDefault="009D15DA" w:rsidP="009D15DA">
      <w:pPr>
        <w:spacing w:before="120" w:line="300" w:lineRule="auto"/>
        <w:ind w:right="57"/>
        <w:rPr>
          <w:rFonts w:ascii="Arial" w:hAnsi="Arial" w:cs="Arial"/>
        </w:rPr>
      </w:pPr>
    </w:p>
    <w:p w14:paraId="137502C2" w14:textId="77777777" w:rsidR="009D15DA" w:rsidRPr="009D15DA" w:rsidRDefault="009D15DA" w:rsidP="009D15DA">
      <w:pPr>
        <w:pStyle w:val="Ttulo1"/>
        <w:spacing w:before="120" w:line="300" w:lineRule="auto"/>
        <w:ind w:right="56"/>
        <w:rPr>
          <w:rStyle w:val="Referenciaintensa"/>
          <w:rFonts w:ascii="Arial" w:hAnsi="Arial" w:cs="Arial"/>
          <w:b/>
          <w:bCs/>
          <w:sz w:val="22"/>
          <w:szCs w:val="22"/>
        </w:rPr>
      </w:pPr>
      <w:r w:rsidRPr="009D15DA">
        <w:rPr>
          <w:rStyle w:val="Referenciaintensa"/>
          <w:rFonts w:ascii="Arial" w:hAnsi="Arial" w:cs="Arial"/>
          <w:b/>
          <w:bCs/>
          <w:sz w:val="22"/>
          <w:szCs w:val="22"/>
        </w:rPr>
        <w:lastRenderedPageBreak/>
        <w:t>TÍTULO V. DE LA TESORERÍA DEL CONSORCIO</w:t>
      </w:r>
    </w:p>
    <w:p w14:paraId="0AF7966F" w14:textId="77777777" w:rsidR="009D15DA" w:rsidRPr="009D15DA" w:rsidRDefault="009D15DA" w:rsidP="009D15DA">
      <w:pPr>
        <w:pStyle w:val="Ttulo1"/>
        <w:spacing w:before="120" w:line="300" w:lineRule="auto"/>
        <w:ind w:right="56"/>
        <w:jc w:val="both"/>
        <w:rPr>
          <w:rStyle w:val="Referenciaintensa"/>
          <w:rFonts w:ascii="Arial" w:hAnsi="Arial" w:cs="Arial"/>
          <w:b/>
          <w:bCs/>
          <w:sz w:val="22"/>
          <w:szCs w:val="22"/>
        </w:rPr>
      </w:pPr>
    </w:p>
    <w:p w14:paraId="5752DE83" w14:textId="77777777" w:rsidR="009D15DA" w:rsidRPr="009D15DA" w:rsidRDefault="009D15DA" w:rsidP="009D15DA">
      <w:pPr>
        <w:pStyle w:val="Ttulo1"/>
        <w:spacing w:before="120" w:line="300" w:lineRule="auto"/>
        <w:ind w:right="56"/>
        <w:jc w:val="both"/>
        <w:rPr>
          <w:rStyle w:val="Referenciaintensa"/>
          <w:rFonts w:ascii="Arial" w:hAnsi="Arial" w:cs="Arial"/>
          <w:b/>
          <w:bCs/>
          <w:sz w:val="22"/>
          <w:szCs w:val="22"/>
        </w:rPr>
      </w:pPr>
      <w:r w:rsidRPr="009D15DA">
        <w:rPr>
          <w:rStyle w:val="Referenciaintensa"/>
          <w:rFonts w:ascii="Arial" w:hAnsi="Arial" w:cs="Arial"/>
          <w:b/>
          <w:bCs/>
          <w:sz w:val="22"/>
          <w:szCs w:val="22"/>
        </w:rPr>
        <w:t>BASE 34ª.- LA TESORERÍA.</w:t>
      </w:r>
    </w:p>
    <w:p w14:paraId="212F3EA7" w14:textId="77777777" w:rsidR="009D15DA" w:rsidRPr="00F9569E" w:rsidRDefault="009D15DA" w:rsidP="009D15DA">
      <w:pPr>
        <w:spacing w:before="120" w:line="300" w:lineRule="auto"/>
        <w:ind w:right="56"/>
        <w:jc w:val="both"/>
        <w:rPr>
          <w:rFonts w:ascii="Arial" w:hAnsi="Arial" w:cs="Arial"/>
          <w:sz w:val="22"/>
          <w:szCs w:val="22"/>
        </w:rPr>
      </w:pPr>
      <w:r w:rsidRPr="00F9569E">
        <w:rPr>
          <w:rFonts w:ascii="Arial" w:hAnsi="Arial" w:cs="Arial"/>
          <w:b/>
          <w:sz w:val="22"/>
          <w:szCs w:val="22"/>
        </w:rPr>
        <w:t>1.-</w:t>
      </w:r>
      <w:r w:rsidRPr="00F9569E">
        <w:rPr>
          <w:rFonts w:ascii="Arial" w:hAnsi="Arial" w:cs="Arial"/>
          <w:b/>
          <w:bCs/>
          <w:sz w:val="22"/>
          <w:szCs w:val="22"/>
        </w:rPr>
        <w:t xml:space="preserve"> </w:t>
      </w:r>
      <w:r w:rsidRPr="00F9569E">
        <w:rPr>
          <w:rFonts w:ascii="Arial" w:hAnsi="Arial" w:cs="Arial"/>
          <w:sz w:val="22"/>
          <w:szCs w:val="22"/>
        </w:rPr>
        <w:t>Son funciones encomendadas a la Tesorería del Consorcio de Prevención, Extinción de Incendios y Salvamento de la Isla de Tenerife:</w:t>
      </w:r>
    </w:p>
    <w:p w14:paraId="2C835832" w14:textId="77777777" w:rsidR="009D15DA" w:rsidRPr="00F9569E" w:rsidRDefault="009D15DA" w:rsidP="009D15DA">
      <w:pPr>
        <w:numPr>
          <w:ilvl w:val="0"/>
          <w:numId w:val="15"/>
        </w:numPr>
        <w:spacing w:before="120" w:line="300" w:lineRule="auto"/>
        <w:ind w:right="56"/>
        <w:jc w:val="both"/>
        <w:rPr>
          <w:rFonts w:ascii="Arial" w:hAnsi="Arial" w:cs="Arial"/>
          <w:sz w:val="22"/>
          <w:szCs w:val="22"/>
        </w:rPr>
      </w:pPr>
      <w:r w:rsidRPr="00F9569E">
        <w:rPr>
          <w:rFonts w:ascii="Arial" w:hAnsi="Arial" w:cs="Arial"/>
          <w:sz w:val="22"/>
          <w:szCs w:val="22"/>
        </w:rPr>
        <w:t>Recaudar los derechos y pagar las obligaciones.</w:t>
      </w:r>
    </w:p>
    <w:p w14:paraId="45DB539A" w14:textId="77777777" w:rsidR="009D15DA" w:rsidRPr="00F9569E" w:rsidRDefault="009D15DA" w:rsidP="009D15DA">
      <w:pPr>
        <w:numPr>
          <w:ilvl w:val="0"/>
          <w:numId w:val="15"/>
        </w:numPr>
        <w:spacing w:before="120" w:line="300" w:lineRule="auto"/>
        <w:ind w:right="56"/>
        <w:jc w:val="both"/>
        <w:rPr>
          <w:rFonts w:ascii="Arial" w:hAnsi="Arial" w:cs="Arial"/>
          <w:sz w:val="22"/>
          <w:szCs w:val="22"/>
        </w:rPr>
      </w:pPr>
      <w:r w:rsidRPr="00F9569E">
        <w:rPr>
          <w:rFonts w:ascii="Arial" w:hAnsi="Arial" w:cs="Arial"/>
          <w:sz w:val="22"/>
          <w:szCs w:val="22"/>
        </w:rPr>
        <w:t>Servir al principio de unidad de caja, mediante la centralización de todos los fondos y valores generados por operaciones presupuestarias y extrapresupuestarias.</w:t>
      </w:r>
    </w:p>
    <w:p w14:paraId="0A2301D5" w14:textId="77777777" w:rsidR="009D15DA" w:rsidRPr="00F9569E" w:rsidRDefault="009D15DA" w:rsidP="009D15DA">
      <w:pPr>
        <w:numPr>
          <w:ilvl w:val="0"/>
          <w:numId w:val="15"/>
        </w:numPr>
        <w:spacing w:before="120" w:line="300" w:lineRule="auto"/>
        <w:ind w:right="56"/>
        <w:jc w:val="both"/>
        <w:rPr>
          <w:rFonts w:ascii="Arial" w:hAnsi="Arial" w:cs="Arial"/>
          <w:sz w:val="22"/>
          <w:szCs w:val="22"/>
        </w:rPr>
      </w:pPr>
      <w:r w:rsidRPr="00F9569E">
        <w:rPr>
          <w:rFonts w:ascii="Arial" w:hAnsi="Arial" w:cs="Arial"/>
          <w:sz w:val="22"/>
          <w:szCs w:val="22"/>
        </w:rPr>
        <w:t>Distribuir en el tiempo las disponibilidades dinerarias para la puntual satisfacción de las obligaciones.</w:t>
      </w:r>
    </w:p>
    <w:p w14:paraId="7C09F568" w14:textId="77777777" w:rsidR="009D15DA" w:rsidRPr="00F9569E" w:rsidRDefault="009D15DA" w:rsidP="009D15DA">
      <w:pPr>
        <w:numPr>
          <w:ilvl w:val="0"/>
          <w:numId w:val="15"/>
        </w:numPr>
        <w:spacing w:before="120" w:line="300" w:lineRule="auto"/>
        <w:ind w:right="56"/>
        <w:jc w:val="both"/>
        <w:rPr>
          <w:rFonts w:ascii="Arial" w:hAnsi="Arial" w:cs="Arial"/>
          <w:sz w:val="22"/>
          <w:szCs w:val="22"/>
        </w:rPr>
      </w:pPr>
      <w:r w:rsidRPr="00F9569E">
        <w:rPr>
          <w:rFonts w:ascii="Arial" w:hAnsi="Arial" w:cs="Arial"/>
          <w:sz w:val="22"/>
          <w:szCs w:val="22"/>
        </w:rPr>
        <w:t>Responder de los avales contraídos.</w:t>
      </w:r>
    </w:p>
    <w:p w14:paraId="25189D5B" w14:textId="77777777" w:rsidR="009D15DA" w:rsidRPr="00F9569E" w:rsidRDefault="009D15DA" w:rsidP="009D15DA">
      <w:pPr>
        <w:numPr>
          <w:ilvl w:val="0"/>
          <w:numId w:val="15"/>
        </w:numPr>
        <w:spacing w:before="120" w:line="300" w:lineRule="auto"/>
        <w:ind w:right="56"/>
        <w:jc w:val="both"/>
        <w:rPr>
          <w:rFonts w:ascii="Arial" w:hAnsi="Arial" w:cs="Arial"/>
          <w:sz w:val="22"/>
          <w:szCs w:val="22"/>
        </w:rPr>
      </w:pPr>
      <w:r w:rsidRPr="00F9569E">
        <w:rPr>
          <w:rFonts w:ascii="Arial" w:hAnsi="Arial" w:cs="Arial"/>
          <w:sz w:val="22"/>
          <w:szCs w:val="22"/>
        </w:rPr>
        <w:t>Realizar las demás que se deriven o relacionen con las anteriormente enumeradas.</w:t>
      </w:r>
    </w:p>
    <w:p w14:paraId="3C59683A" w14:textId="77777777" w:rsidR="009D15DA" w:rsidRPr="00F9569E" w:rsidRDefault="009D15DA" w:rsidP="009D15DA">
      <w:pPr>
        <w:spacing w:before="120" w:line="300" w:lineRule="auto"/>
        <w:ind w:right="56"/>
        <w:jc w:val="both"/>
        <w:rPr>
          <w:rFonts w:ascii="Arial" w:hAnsi="Arial" w:cs="Arial"/>
          <w:sz w:val="22"/>
          <w:szCs w:val="22"/>
        </w:rPr>
      </w:pPr>
      <w:r w:rsidRPr="00F9569E">
        <w:rPr>
          <w:rFonts w:ascii="Arial" w:hAnsi="Arial" w:cs="Arial"/>
          <w:b/>
          <w:sz w:val="22"/>
          <w:szCs w:val="22"/>
        </w:rPr>
        <w:t>2.-</w:t>
      </w:r>
      <w:r w:rsidRPr="00F9569E">
        <w:rPr>
          <w:rFonts w:ascii="Arial" w:hAnsi="Arial" w:cs="Arial"/>
          <w:sz w:val="22"/>
          <w:szCs w:val="22"/>
        </w:rPr>
        <w:t xml:space="preserve"> Los servicios financieros de la Tesorería se podrán concertar con Entidades de crédito y ahorro mediante la apertura de los siguientes tipos de cuentas:</w:t>
      </w:r>
    </w:p>
    <w:p w14:paraId="4D004D70" w14:textId="77777777" w:rsidR="009D15DA" w:rsidRPr="00F9569E" w:rsidRDefault="009D15DA" w:rsidP="009D15DA">
      <w:pPr>
        <w:numPr>
          <w:ilvl w:val="0"/>
          <w:numId w:val="16"/>
        </w:numPr>
        <w:spacing w:before="120" w:line="300" w:lineRule="auto"/>
        <w:ind w:right="56"/>
        <w:jc w:val="both"/>
        <w:rPr>
          <w:rFonts w:ascii="Arial" w:hAnsi="Arial" w:cs="Arial"/>
          <w:sz w:val="22"/>
          <w:szCs w:val="22"/>
        </w:rPr>
      </w:pPr>
      <w:r w:rsidRPr="00F9569E">
        <w:rPr>
          <w:rFonts w:ascii="Arial" w:hAnsi="Arial" w:cs="Arial"/>
          <w:sz w:val="22"/>
          <w:szCs w:val="22"/>
        </w:rPr>
        <w:t>Cuentas operativas de ingresos y pagos.</w:t>
      </w:r>
    </w:p>
    <w:p w14:paraId="1FA7AFC2" w14:textId="77777777" w:rsidR="009D15DA" w:rsidRPr="00F9569E" w:rsidRDefault="009D15DA" w:rsidP="009D15DA">
      <w:pPr>
        <w:numPr>
          <w:ilvl w:val="0"/>
          <w:numId w:val="16"/>
        </w:numPr>
        <w:spacing w:before="120" w:line="300" w:lineRule="auto"/>
        <w:ind w:right="56"/>
        <w:jc w:val="both"/>
        <w:rPr>
          <w:rFonts w:ascii="Arial" w:hAnsi="Arial" w:cs="Arial"/>
          <w:sz w:val="22"/>
          <w:szCs w:val="22"/>
        </w:rPr>
      </w:pPr>
      <w:r w:rsidRPr="00F9569E">
        <w:rPr>
          <w:rFonts w:ascii="Arial" w:hAnsi="Arial" w:cs="Arial"/>
          <w:sz w:val="22"/>
          <w:szCs w:val="22"/>
        </w:rPr>
        <w:t>Cuentas restringidas de recaudación.</w:t>
      </w:r>
    </w:p>
    <w:p w14:paraId="7F0E78CB" w14:textId="77777777" w:rsidR="009D15DA" w:rsidRPr="00F9569E" w:rsidRDefault="009D15DA" w:rsidP="009D15DA">
      <w:pPr>
        <w:numPr>
          <w:ilvl w:val="0"/>
          <w:numId w:val="16"/>
        </w:numPr>
        <w:spacing w:before="120" w:line="300" w:lineRule="auto"/>
        <w:ind w:right="56"/>
        <w:jc w:val="both"/>
        <w:rPr>
          <w:rFonts w:ascii="Arial" w:hAnsi="Arial" w:cs="Arial"/>
          <w:sz w:val="22"/>
          <w:szCs w:val="22"/>
        </w:rPr>
      </w:pPr>
      <w:r w:rsidRPr="00F9569E">
        <w:rPr>
          <w:rFonts w:ascii="Arial" w:hAnsi="Arial" w:cs="Arial"/>
          <w:sz w:val="22"/>
          <w:szCs w:val="22"/>
        </w:rPr>
        <w:t>Cuentas restringidas de pagos.</w:t>
      </w:r>
    </w:p>
    <w:p w14:paraId="693D0359" w14:textId="77777777" w:rsidR="009D15DA" w:rsidRPr="00F9569E" w:rsidRDefault="009D15DA" w:rsidP="009D15DA">
      <w:pPr>
        <w:numPr>
          <w:ilvl w:val="0"/>
          <w:numId w:val="16"/>
        </w:numPr>
        <w:spacing w:before="120" w:line="300" w:lineRule="auto"/>
        <w:ind w:right="56"/>
        <w:jc w:val="both"/>
        <w:rPr>
          <w:rFonts w:ascii="Arial" w:hAnsi="Arial" w:cs="Arial"/>
          <w:sz w:val="22"/>
          <w:szCs w:val="22"/>
        </w:rPr>
      </w:pPr>
      <w:r w:rsidRPr="00F9569E">
        <w:rPr>
          <w:rFonts w:ascii="Arial" w:hAnsi="Arial" w:cs="Arial"/>
          <w:sz w:val="22"/>
          <w:szCs w:val="22"/>
        </w:rPr>
        <w:t>Cuentas financieras de colocación de excedentes de Tesorería.</w:t>
      </w:r>
    </w:p>
    <w:p w14:paraId="64B6540F" w14:textId="77777777" w:rsidR="009D15DA" w:rsidRPr="00F9569E" w:rsidRDefault="009D15DA" w:rsidP="009D15DA">
      <w:pPr>
        <w:spacing w:before="120" w:line="300" w:lineRule="auto"/>
        <w:ind w:right="56"/>
        <w:jc w:val="both"/>
        <w:rPr>
          <w:rFonts w:ascii="Arial" w:hAnsi="Arial" w:cs="Arial"/>
          <w:sz w:val="22"/>
          <w:szCs w:val="22"/>
        </w:rPr>
      </w:pPr>
      <w:r w:rsidRPr="00F9569E">
        <w:rPr>
          <w:rFonts w:ascii="Arial" w:hAnsi="Arial" w:cs="Arial"/>
          <w:b/>
          <w:sz w:val="22"/>
          <w:szCs w:val="22"/>
        </w:rPr>
        <w:t>3.-</w:t>
      </w:r>
      <w:r w:rsidRPr="00F9569E">
        <w:rPr>
          <w:rFonts w:ascii="Arial" w:hAnsi="Arial" w:cs="Arial"/>
          <w:sz w:val="22"/>
          <w:szCs w:val="22"/>
        </w:rPr>
        <w:t xml:space="preserve"> La Tesorería del Consorcio llevará el control de las distintas cuentas titularidad del mismo, vigilando el cumplimiento de las condiciones pactadas y llevando el seguimiento de los apuntes que en ellas se realicen.</w:t>
      </w:r>
    </w:p>
    <w:p w14:paraId="41C39E6A" w14:textId="77777777" w:rsidR="009D15DA" w:rsidRPr="00F9569E" w:rsidRDefault="009D15DA" w:rsidP="009D15DA">
      <w:pPr>
        <w:spacing w:before="120" w:line="300" w:lineRule="auto"/>
        <w:ind w:right="56"/>
        <w:jc w:val="both"/>
        <w:rPr>
          <w:rFonts w:ascii="Arial" w:hAnsi="Arial" w:cs="Arial"/>
          <w:sz w:val="22"/>
          <w:szCs w:val="22"/>
        </w:rPr>
      </w:pPr>
      <w:r w:rsidRPr="00F9569E">
        <w:rPr>
          <w:rFonts w:ascii="Arial" w:hAnsi="Arial" w:cs="Arial"/>
          <w:b/>
          <w:sz w:val="22"/>
          <w:szCs w:val="22"/>
        </w:rPr>
        <w:t>4.-</w:t>
      </w:r>
      <w:r w:rsidRPr="00F9569E">
        <w:rPr>
          <w:rFonts w:ascii="Arial" w:hAnsi="Arial" w:cs="Arial"/>
          <w:sz w:val="22"/>
          <w:szCs w:val="22"/>
        </w:rPr>
        <w:t xml:space="preserve"> En caso de vacante, las funciones de Tesorería serán realizadas por el Interventor del Consorcio, que actuará como Interventor-Tesorero.</w:t>
      </w:r>
    </w:p>
    <w:p w14:paraId="25E0E256" w14:textId="77777777" w:rsidR="009D15DA" w:rsidRDefault="009D15DA" w:rsidP="009D15DA">
      <w:pPr>
        <w:widowControl w:val="0"/>
        <w:tabs>
          <w:tab w:val="left" w:pos="754"/>
          <w:tab w:val="left" w:pos="1701"/>
        </w:tabs>
        <w:spacing w:before="120" w:line="300" w:lineRule="auto"/>
        <w:ind w:right="56"/>
        <w:rPr>
          <w:rStyle w:val="Referenciaintensa"/>
          <w:rFonts w:ascii="Arial" w:hAnsi="Arial" w:cs="Arial"/>
          <w:sz w:val="22"/>
          <w:szCs w:val="22"/>
        </w:rPr>
      </w:pPr>
    </w:p>
    <w:p w14:paraId="3F57D116" w14:textId="77777777" w:rsidR="009D15DA" w:rsidRPr="00F9569E" w:rsidRDefault="009D15DA" w:rsidP="009D15DA">
      <w:pPr>
        <w:widowControl w:val="0"/>
        <w:tabs>
          <w:tab w:val="left" w:pos="754"/>
          <w:tab w:val="left" w:pos="1701"/>
        </w:tabs>
        <w:spacing w:before="120" w:line="300" w:lineRule="auto"/>
        <w:ind w:right="56"/>
        <w:jc w:val="center"/>
        <w:rPr>
          <w:rStyle w:val="Referenciaintensa"/>
          <w:rFonts w:ascii="Arial" w:hAnsi="Arial" w:cs="Arial"/>
          <w:sz w:val="22"/>
          <w:szCs w:val="22"/>
        </w:rPr>
      </w:pPr>
      <w:r w:rsidRPr="00F9569E">
        <w:rPr>
          <w:rStyle w:val="Referenciaintensa"/>
          <w:rFonts w:ascii="Arial" w:hAnsi="Arial" w:cs="Arial"/>
          <w:sz w:val="22"/>
          <w:szCs w:val="22"/>
        </w:rPr>
        <w:t>TÍTULO V. DEL PERSONAL Y MIEMBROS DEL CONSORCIO.</w:t>
      </w:r>
    </w:p>
    <w:p w14:paraId="26FD1CA6"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p>
    <w:p w14:paraId="5740D61C"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3</w:t>
      </w:r>
      <w:r>
        <w:rPr>
          <w:rStyle w:val="Referenciaintensa"/>
          <w:rFonts w:ascii="Arial" w:hAnsi="Arial" w:cs="Arial"/>
          <w:sz w:val="22"/>
          <w:szCs w:val="22"/>
        </w:rPr>
        <w:t>5</w:t>
      </w:r>
      <w:r w:rsidRPr="00F9569E">
        <w:rPr>
          <w:rStyle w:val="Referenciaintensa"/>
          <w:rFonts w:ascii="Arial" w:hAnsi="Arial" w:cs="Arial"/>
          <w:sz w:val="22"/>
          <w:szCs w:val="22"/>
        </w:rPr>
        <w:t>ª.- RETRIBUCIONES DEL PERSONAL</w:t>
      </w:r>
      <w:r>
        <w:rPr>
          <w:rStyle w:val="Referenciaintensa"/>
          <w:rFonts w:ascii="Arial" w:hAnsi="Arial" w:cs="Arial"/>
          <w:sz w:val="22"/>
          <w:szCs w:val="22"/>
        </w:rPr>
        <w:t xml:space="preserve"> </w:t>
      </w:r>
    </w:p>
    <w:p w14:paraId="6D62C6C9" w14:textId="77777777" w:rsidR="009D15DA" w:rsidRPr="00F9569E" w:rsidRDefault="009D15DA" w:rsidP="009D15DA">
      <w:pPr>
        <w:pStyle w:val="Textoindependiente"/>
        <w:spacing w:before="120" w:line="300" w:lineRule="auto"/>
        <w:ind w:right="56"/>
        <w:rPr>
          <w:rFonts w:ascii="Arial" w:hAnsi="Arial" w:cs="Arial"/>
          <w:sz w:val="22"/>
          <w:szCs w:val="22"/>
        </w:rPr>
      </w:pPr>
      <w:r w:rsidRPr="00F9569E">
        <w:rPr>
          <w:rFonts w:ascii="Arial" w:hAnsi="Arial" w:cs="Arial"/>
          <w:sz w:val="22"/>
          <w:szCs w:val="22"/>
        </w:rPr>
        <w:t xml:space="preserve">1.-La cuantía de las retribuciones del personal al servicio del Consorcio se ajustará a lo previsto en la Ley de Presupuestos Generales del Estado en lo relativo a las retribuciones de los empleados públicos. A los efectos de determinar la cuantía del complemento específico en que estén valorados los puestos de trabajo, se estará al </w:t>
      </w:r>
      <w:r w:rsidRPr="00F9569E">
        <w:rPr>
          <w:rFonts w:ascii="Arial" w:hAnsi="Arial" w:cs="Arial"/>
          <w:sz w:val="22"/>
          <w:szCs w:val="22"/>
        </w:rPr>
        <w:lastRenderedPageBreak/>
        <w:t>valor del punto fijado por el Excmo. Cabildo Insular de Tenerife como Administración Pública de adscripción.</w:t>
      </w:r>
    </w:p>
    <w:p w14:paraId="01710C54" w14:textId="77777777" w:rsidR="009D15DA" w:rsidRDefault="009D15DA" w:rsidP="009D15DA">
      <w:pPr>
        <w:pStyle w:val="Textoindependiente"/>
        <w:spacing w:before="120" w:line="300" w:lineRule="auto"/>
        <w:ind w:right="56"/>
        <w:rPr>
          <w:rFonts w:ascii="Arial" w:hAnsi="Arial" w:cs="Arial"/>
          <w:sz w:val="22"/>
          <w:szCs w:val="22"/>
        </w:rPr>
      </w:pPr>
      <w:r w:rsidRPr="00F9569E">
        <w:rPr>
          <w:rFonts w:ascii="Arial" w:hAnsi="Arial" w:cs="Arial"/>
          <w:sz w:val="22"/>
          <w:szCs w:val="22"/>
        </w:rPr>
        <w:t xml:space="preserve">2.- </w:t>
      </w:r>
      <w:r w:rsidRPr="00F9569E">
        <w:rPr>
          <w:rFonts w:ascii="Arial" w:hAnsi="Arial" w:cs="Arial"/>
          <w:bCs/>
          <w:sz w:val="22"/>
          <w:szCs w:val="22"/>
        </w:rPr>
        <w:t>Las incidencias de nóminas</w:t>
      </w:r>
      <w:r w:rsidRPr="00F9569E">
        <w:rPr>
          <w:rFonts w:ascii="Arial" w:hAnsi="Arial" w:cs="Arial"/>
          <w:b/>
          <w:bCs/>
          <w:sz w:val="22"/>
          <w:szCs w:val="22"/>
        </w:rPr>
        <w:t xml:space="preserve"> </w:t>
      </w:r>
      <w:r w:rsidRPr="00F9569E">
        <w:rPr>
          <w:rFonts w:ascii="Arial" w:hAnsi="Arial" w:cs="Arial"/>
          <w:sz w:val="22"/>
          <w:szCs w:val="22"/>
        </w:rPr>
        <w:t>se remitirán a la Unidad de Personal. En la nómina se incluirán aquellas incidencias que se hubieran recibido en dicha Unidad hasta el día 10 del mes en curso.</w:t>
      </w:r>
    </w:p>
    <w:p w14:paraId="68F29701" w14:textId="77777777" w:rsidR="009D15DA" w:rsidRDefault="009D15DA" w:rsidP="009D15DA">
      <w:pPr>
        <w:pStyle w:val="Textoindependiente"/>
        <w:spacing w:before="120" w:line="300" w:lineRule="auto"/>
        <w:ind w:right="56"/>
        <w:rPr>
          <w:rFonts w:ascii="Arial" w:hAnsi="Arial" w:cs="Arial"/>
          <w:sz w:val="22"/>
          <w:szCs w:val="22"/>
        </w:rPr>
      </w:pPr>
    </w:p>
    <w:p w14:paraId="3D97ECD0" w14:textId="77777777" w:rsidR="009D15DA" w:rsidRPr="00F9569E" w:rsidRDefault="009D15DA" w:rsidP="009D15DA">
      <w:pPr>
        <w:widowControl w:val="0"/>
        <w:tabs>
          <w:tab w:val="left" w:pos="204"/>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3</w:t>
      </w:r>
      <w:r>
        <w:rPr>
          <w:rStyle w:val="Referenciaintensa"/>
          <w:rFonts w:ascii="Arial" w:hAnsi="Arial" w:cs="Arial"/>
          <w:sz w:val="22"/>
          <w:szCs w:val="22"/>
        </w:rPr>
        <w:t>6</w:t>
      </w:r>
      <w:r w:rsidRPr="00F9569E">
        <w:rPr>
          <w:rStyle w:val="Referenciaintensa"/>
          <w:rFonts w:ascii="Arial" w:hAnsi="Arial" w:cs="Arial"/>
          <w:sz w:val="22"/>
          <w:szCs w:val="22"/>
        </w:rPr>
        <w:t xml:space="preserve">ª.- </w:t>
      </w:r>
      <w:r>
        <w:rPr>
          <w:rStyle w:val="Referenciaintensa"/>
          <w:rFonts w:ascii="Arial" w:hAnsi="Arial" w:cs="Arial"/>
          <w:sz w:val="22"/>
          <w:szCs w:val="22"/>
        </w:rPr>
        <w:t>ANTICIPOS AL PERSONAL</w:t>
      </w:r>
    </w:p>
    <w:p w14:paraId="0864B8A3" w14:textId="77777777" w:rsidR="009D15DA" w:rsidRPr="00EF3958" w:rsidRDefault="009D15DA" w:rsidP="009D15DA">
      <w:pPr>
        <w:widowControl w:val="0"/>
        <w:tabs>
          <w:tab w:val="left" w:pos="204"/>
          <w:tab w:val="left" w:pos="1701"/>
        </w:tabs>
        <w:spacing w:before="120" w:line="300" w:lineRule="auto"/>
        <w:ind w:right="56"/>
        <w:jc w:val="both"/>
        <w:rPr>
          <w:rFonts w:ascii="Arial" w:hAnsi="Arial" w:cs="Arial"/>
          <w:sz w:val="22"/>
          <w:szCs w:val="22"/>
        </w:rPr>
      </w:pPr>
      <w:r>
        <w:rPr>
          <w:rFonts w:ascii="Arial" w:hAnsi="Arial" w:cs="Arial"/>
          <w:sz w:val="22"/>
          <w:szCs w:val="22"/>
        </w:rPr>
        <w:t>Los empleados de este Consorcio tendrán</w:t>
      </w:r>
      <w:r w:rsidRPr="00EF3958">
        <w:rPr>
          <w:rFonts w:ascii="Arial" w:hAnsi="Arial" w:cs="Arial"/>
          <w:sz w:val="22"/>
          <w:szCs w:val="22"/>
        </w:rPr>
        <w:t xml:space="preserve"> derecho a percibir en concepto de anticipo reintegrable el importe de hasta tres mensualidades de sus retribuciones ordinarias íntegras, incluida la parte proporcional de las pagas extraordinarias, cuya amortización podrá realizarse en un plazo máximo de 24 meses.</w:t>
      </w:r>
    </w:p>
    <w:p w14:paraId="1B0C0D39" w14:textId="77777777" w:rsidR="009D15DA" w:rsidRPr="00EF3958" w:rsidRDefault="009D15DA" w:rsidP="009D15DA">
      <w:pPr>
        <w:spacing w:before="160" w:after="160" w:line="264" w:lineRule="auto"/>
        <w:jc w:val="both"/>
        <w:rPr>
          <w:rFonts w:ascii="Arial" w:hAnsi="Arial" w:cs="Arial"/>
          <w:sz w:val="22"/>
          <w:szCs w:val="22"/>
        </w:rPr>
      </w:pPr>
      <w:r w:rsidRPr="00EF3958">
        <w:rPr>
          <w:rFonts w:ascii="Arial" w:hAnsi="Arial" w:cs="Arial"/>
          <w:sz w:val="22"/>
          <w:szCs w:val="22"/>
        </w:rPr>
        <w:t>Con respecto a aquellas personas empleadas que, en el momento de solicitar el anticipo, se conociera que van a dejar de prestar servicios en el Consorcio con anterioridad al plazo general de amortización, la cuantía y/o plazo de amortización estarán sujetos a que su devolución se produzca dentro del periodo en que se mantenga su prestación de servicios. En este sentido, también se valorará su concesión y plazo de amortización para el supuesto de los empleados vinculados con carácter temporal.</w:t>
      </w:r>
    </w:p>
    <w:p w14:paraId="38640C8A" w14:textId="77777777" w:rsidR="009D15DA" w:rsidRPr="00EF3958" w:rsidRDefault="009D15DA" w:rsidP="009D15DA">
      <w:pPr>
        <w:spacing w:before="160" w:after="160" w:line="264" w:lineRule="auto"/>
        <w:jc w:val="both"/>
        <w:rPr>
          <w:rFonts w:ascii="Arial" w:hAnsi="Arial" w:cs="Arial"/>
          <w:sz w:val="22"/>
          <w:szCs w:val="22"/>
        </w:rPr>
      </w:pPr>
      <w:r w:rsidRPr="00EF3958">
        <w:rPr>
          <w:rFonts w:ascii="Arial" w:hAnsi="Arial" w:cs="Arial"/>
          <w:sz w:val="22"/>
          <w:szCs w:val="22"/>
        </w:rPr>
        <w:t>No se tendrá derecho al citado anticipo cuando esté pendiente la amortización de uno anterior, salvo que el número de mensualidades pendientes no sea superior a cuatro, en cuyo caso el Consorcio detraerá del anticipo solicitado el importe pendiente de amortización del anterior.</w:t>
      </w:r>
    </w:p>
    <w:p w14:paraId="7141D2E3" w14:textId="77777777" w:rsidR="009D15DA" w:rsidRPr="00EF3958" w:rsidRDefault="009D15DA" w:rsidP="009D15DA">
      <w:pPr>
        <w:spacing w:before="160" w:after="160" w:line="264" w:lineRule="auto"/>
        <w:jc w:val="both"/>
        <w:rPr>
          <w:rFonts w:ascii="Arial" w:hAnsi="Arial" w:cs="Arial"/>
          <w:sz w:val="22"/>
          <w:szCs w:val="22"/>
        </w:rPr>
      </w:pPr>
      <w:r w:rsidRPr="00EF3958">
        <w:rPr>
          <w:rFonts w:ascii="Arial" w:hAnsi="Arial" w:cs="Arial"/>
          <w:sz w:val="22"/>
          <w:szCs w:val="22"/>
        </w:rPr>
        <w:t xml:space="preserve">Los anticipos reintegrables, en proceso de amortización concedidos por un número de mensualidades y/o plazo de amortización inferiores a los límites máximos previstos en este artículo, podrán ser ampliados, en su caso, en cualquier momento, a solicitud del empleado, hasta los límites máximos de capital y/o plazo de amortización previstos en </w:t>
      </w:r>
      <w:r>
        <w:rPr>
          <w:rFonts w:ascii="Arial" w:hAnsi="Arial" w:cs="Arial"/>
          <w:sz w:val="22"/>
          <w:szCs w:val="22"/>
        </w:rPr>
        <w:t>é</w:t>
      </w:r>
      <w:r w:rsidRPr="00EF3958">
        <w:rPr>
          <w:rFonts w:ascii="Arial" w:hAnsi="Arial" w:cs="Arial"/>
          <w:sz w:val="22"/>
          <w:szCs w:val="22"/>
        </w:rPr>
        <w:t>st</w:t>
      </w:r>
      <w:r>
        <w:rPr>
          <w:rFonts w:ascii="Arial" w:hAnsi="Arial" w:cs="Arial"/>
          <w:sz w:val="22"/>
          <w:szCs w:val="22"/>
        </w:rPr>
        <w:t>e</w:t>
      </w:r>
      <w:r w:rsidRPr="00EF3958">
        <w:rPr>
          <w:rFonts w:ascii="Arial" w:hAnsi="Arial" w:cs="Arial"/>
          <w:sz w:val="22"/>
          <w:szCs w:val="22"/>
        </w:rPr>
        <w:t>, debiendo recalcularse el anticipo, y, en su caso, las cuotas de amortización, teniéndose en cuenta que, cuando se solicite ampliación del plazo, éste se cuenta desde el inicio del anticipo inicialmente concedido.</w:t>
      </w:r>
    </w:p>
    <w:p w14:paraId="0544369E" w14:textId="77777777" w:rsidR="009D15DA" w:rsidRPr="00EF3958" w:rsidRDefault="009D15DA" w:rsidP="009D15DA">
      <w:pPr>
        <w:spacing w:before="160" w:after="160" w:line="264" w:lineRule="auto"/>
        <w:jc w:val="both"/>
        <w:rPr>
          <w:rFonts w:ascii="Arial" w:hAnsi="Arial" w:cs="Arial"/>
          <w:sz w:val="22"/>
          <w:szCs w:val="22"/>
        </w:rPr>
      </w:pPr>
      <w:r w:rsidRPr="00EF3958">
        <w:rPr>
          <w:rFonts w:ascii="Arial" w:hAnsi="Arial" w:cs="Arial"/>
          <w:sz w:val="22"/>
          <w:szCs w:val="22"/>
        </w:rPr>
        <w:t>Al personal que cese en la prestación de servicios efectivos en esta Consorcio por cualquier motivo, y tenga pendiente de amortizar cantidad en concepto de anticipo reintegrable, dicha cantidad se le detraerá de cualquier pago a que tuviera derecho. En el caso de que, tras dicha compensación, aún quedara cantidad pendiente de amortizar se requerirá al/a la interesado/a al objeto de que reintegre el importe correspondiente.</w:t>
      </w:r>
    </w:p>
    <w:p w14:paraId="24F01175" w14:textId="77777777" w:rsidR="009D15DA" w:rsidRDefault="009D15DA" w:rsidP="009D15DA">
      <w:pPr>
        <w:spacing w:before="160" w:after="160" w:line="264" w:lineRule="auto"/>
        <w:jc w:val="both"/>
        <w:rPr>
          <w:rFonts w:ascii="Arial" w:hAnsi="Arial" w:cs="Arial"/>
          <w:sz w:val="22"/>
          <w:szCs w:val="22"/>
        </w:rPr>
      </w:pPr>
      <w:r w:rsidRPr="00EF3958">
        <w:rPr>
          <w:rFonts w:ascii="Arial" w:hAnsi="Arial" w:cs="Arial"/>
          <w:sz w:val="22"/>
          <w:szCs w:val="22"/>
        </w:rPr>
        <w:t>Lo dispuesto en el párrafo anterior no será aplicable a los supuestos de licencia por nacimiento y cuidado del menor, situaciones de incapacidad temporal en la que la prestación se abone directamente por la entidad gestora y licencias sin retribución de hasta cuatro meses. En esto</w:t>
      </w:r>
      <w:r>
        <w:rPr>
          <w:rFonts w:ascii="Arial" w:hAnsi="Arial" w:cs="Arial"/>
          <w:sz w:val="22"/>
          <w:szCs w:val="22"/>
        </w:rPr>
        <w:t>s</w:t>
      </w:r>
      <w:r w:rsidRPr="00EF3958">
        <w:rPr>
          <w:rFonts w:ascii="Arial" w:hAnsi="Arial" w:cs="Arial"/>
          <w:sz w:val="22"/>
          <w:szCs w:val="22"/>
        </w:rPr>
        <w:t xml:space="preserve"> casos las cuotas de</w:t>
      </w:r>
      <w:r>
        <w:rPr>
          <w:rFonts w:ascii="Arial" w:hAnsi="Arial" w:cs="Arial"/>
          <w:sz w:val="22"/>
          <w:szCs w:val="22"/>
        </w:rPr>
        <w:t>l</w:t>
      </w:r>
      <w:r w:rsidRPr="00EF3958">
        <w:rPr>
          <w:rFonts w:ascii="Arial" w:hAnsi="Arial" w:cs="Arial"/>
          <w:sz w:val="22"/>
          <w:szCs w:val="22"/>
        </w:rPr>
        <w:t xml:space="preserve"> anticipo que se correspondan a los meses en dichas situaciones se desplazarán a partir del mes de la reincorporación a la prestación de servicios. De no existir reincorporación tras dichas situaciones se requerirá al interesado las cantidades pendientes de amortización conforme al apartado anterior.</w:t>
      </w:r>
    </w:p>
    <w:p w14:paraId="28DA88FA" w14:textId="77777777" w:rsidR="009D15DA" w:rsidRPr="00F5471B" w:rsidRDefault="009D15DA" w:rsidP="009D15DA">
      <w:pPr>
        <w:spacing w:before="160" w:after="160" w:line="264" w:lineRule="auto"/>
        <w:jc w:val="both"/>
        <w:rPr>
          <w:rFonts w:ascii="Arial" w:hAnsi="Arial" w:cs="Arial"/>
          <w:iCs/>
          <w:color w:val="0A0A0A"/>
          <w:sz w:val="22"/>
          <w:szCs w:val="22"/>
          <w:shd w:val="clear" w:color="auto" w:fill="FFFFFF"/>
        </w:rPr>
      </w:pPr>
      <w:r w:rsidRPr="00F5471B">
        <w:rPr>
          <w:rFonts w:ascii="Arial" w:hAnsi="Arial" w:cs="Arial"/>
          <w:iCs/>
          <w:color w:val="0A0A0A"/>
          <w:sz w:val="22"/>
          <w:szCs w:val="22"/>
          <w:shd w:val="clear" w:color="auto" w:fill="FFFFFF"/>
        </w:rPr>
        <w:lastRenderedPageBreak/>
        <w:t>Excepcionalmente, siempre que esté previsto en las Bases de Ejecución del Cabildo Insular de Tenerife</w:t>
      </w:r>
      <w:r w:rsidRPr="00F5471B">
        <w:rPr>
          <w:rFonts w:ascii="Arial" w:hAnsi="Arial" w:cs="Arial"/>
          <w:iCs/>
          <w:sz w:val="22"/>
          <w:szCs w:val="22"/>
        </w:rPr>
        <w:t>, en atención a la especial</w:t>
      </w:r>
      <w:r w:rsidRPr="00F5471B">
        <w:rPr>
          <w:rFonts w:ascii="Arial" w:hAnsi="Arial" w:cs="Arial"/>
          <w:iCs/>
          <w:spacing w:val="1"/>
          <w:sz w:val="22"/>
          <w:szCs w:val="22"/>
        </w:rPr>
        <w:t xml:space="preserve"> </w:t>
      </w:r>
      <w:r w:rsidRPr="00F5471B">
        <w:rPr>
          <w:rFonts w:ascii="Arial" w:hAnsi="Arial" w:cs="Arial"/>
          <w:iCs/>
          <w:sz w:val="22"/>
          <w:szCs w:val="22"/>
        </w:rPr>
        <w:t>situación derivada de la crisis sanitaria y sus consecuencias, el</w:t>
      </w:r>
      <w:r w:rsidRPr="00F5471B">
        <w:rPr>
          <w:rFonts w:ascii="Arial" w:hAnsi="Arial" w:cs="Arial"/>
          <w:iCs/>
          <w:spacing w:val="1"/>
          <w:sz w:val="22"/>
          <w:szCs w:val="22"/>
        </w:rPr>
        <w:t xml:space="preserve"> </w:t>
      </w:r>
      <w:r w:rsidRPr="00F5471B">
        <w:rPr>
          <w:rFonts w:ascii="Arial" w:hAnsi="Arial" w:cs="Arial"/>
          <w:iCs/>
          <w:sz w:val="22"/>
          <w:szCs w:val="22"/>
        </w:rPr>
        <w:t>personal pueda solicitar la ampliación del plazo de amortización del anticipo concedido</w:t>
      </w:r>
      <w:r w:rsidRPr="00F5471B">
        <w:rPr>
          <w:rFonts w:ascii="Arial" w:hAnsi="Arial" w:cs="Arial"/>
          <w:iCs/>
          <w:spacing w:val="1"/>
          <w:sz w:val="22"/>
          <w:szCs w:val="22"/>
        </w:rPr>
        <w:t xml:space="preserve"> </w:t>
      </w:r>
      <w:r w:rsidRPr="00F5471B">
        <w:rPr>
          <w:rFonts w:ascii="Arial" w:hAnsi="Arial" w:cs="Arial"/>
          <w:iCs/>
          <w:sz w:val="22"/>
          <w:szCs w:val="22"/>
        </w:rPr>
        <w:t>hasta</w:t>
      </w:r>
      <w:r w:rsidRPr="00F5471B">
        <w:rPr>
          <w:rFonts w:ascii="Arial" w:hAnsi="Arial" w:cs="Arial"/>
          <w:iCs/>
          <w:spacing w:val="1"/>
          <w:sz w:val="22"/>
          <w:szCs w:val="22"/>
        </w:rPr>
        <w:t xml:space="preserve"> </w:t>
      </w:r>
      <w:r w:rsidRPr="00F5471B">
        <w:rPr>
          <w:rFonts w:ascii="Arial" w:hAnsi="Arial" w:cs="Arial"/>
          <w:iCs/>
          <w:sz w:val="22"/>
          <w:szCs w:val="22"/>
        </w:rPr>
        <w:t>un</w:t>
      </w:r>
      <w:r w:rsidRPr="00F5471B">
        <w:rPr>
          <w:rFonts w:ascii="Arial" w:hAnsi="Arial" w:cs="Arial"/>
          <w:iCs/>
          <w:spacing w:val="1"/>
          <w:sz w:val="22"/>
          <w:szCs w:val="22"/>
        </w:rPr>
        <w:t xml:space="preserve"> </w:t>
      </w:r>
      <w:r w:rsidRPr="00F5471B">
        <w:rPr>
          <w:rFonts w:ascii="Arial" w:hAnsi="Arial" w:cs="Arial"/>
          <w:iCs/>
          <w:sz w:val="22"/>
          <w:szCs w:val="22"/>
        </w:rPr>
        <w:t>máximo</w:t>
      </w:r>
      <w:r w:rsidRPr="00F5471B">
        <w:rPr>
          <w:rFonts w:ascii="Arial" w:hAnsi="Arial" w:cs="Arial"/>
          <w:iCs/>
          <w:spacing w:val="2"/>
          <w:sz w:val="22"/>
          <w:szCs w:val="22"/>
        </w:rPr>
        <w:t xml:space="preserve"> </w:t>
      </w:r>
      <w:r w:rsidRPr="00F5471B">
        <w:rPr>
          <w:rFonts w:ascii="Arial" w:hAnsi="Arial" w:cs="Arial"/>
          <w:iCs/>
          <w:sz w:val="22"/>
          <w:szCs w:val="22"/>
        </w:rPr>
        <w:t>de</w:t>
      </w:r>
      <w:r w:rsidRPr="00F5471B">
        <w:rPr>
          <w:rFonts w:ascii="Arial" w:hAnsi="Arial" w:cs="Arial"/>
          <w:iCs/>
          <w:spacing w:val="1"/>
          <w:sz w:val="22"/>
          <w:szCs w:val="22"/>
        </w:rPr>
        <w:t xml:space="preserve"> </w:t>
      </w:r>
      <w:r w:rsidRPr="00F5471B">
        <w:rPr>
          <w:rFonts w:ascii="Arial" w:hAnsi="Arial" w:cs="Arial"/>
          <w:iCs/>
          <w:sz w:val="22"/>
          <w:szCs w:val="22"/>
        </w:rPr>
        <w:t>36</w:t>
      </w:r>
      <w:r w:rsidRPr="00F5471B">
        <w:rPr>
          <w:rFonts w:ascii="Arial" w:hAnsi="Arial" w:cs="Arial"/>
          <w:iCs/>
          <w:spacing w:val="-2"/>
          <w:sz w:val="22"/>
          <w:szCs w:val="22"/>
        </w:rPr>
        <w:t xml:space="preserve"> </w:t>
      </w:r>
      <w:r w:rsidRPr="00F5471B">
        <w:rPr>
          <w:rFonts w:ascii="Arial" w:hAnsi="Arial" w:cs="Arial"/>
          <w:iCs/>
          <w:sz w:val="22"/>
          <w:szCs w:val="22"/>
        </w:rPr>
        <w:t>meses</w:t>
      </w:r>
      <w:r w:rsidRPr="00F5471B">
        <w:rPr>
          <w:rFonts w:ascii="Arial" w:hAnsi="Arial" w:cs="Arial"/>
          <w:iCs/>
          <w:spacing w:val="1"/>
          <w:sz w:val="22"/>
          <w:szCs w:val="22"/>
        </w:rPr>
        <w:t xml:space="preserve"> </w:t>
      </w:r>
      <w:r w:rsidRPr="00F5471B">
        <w:rPr>
          <w:rFonts w:ascii="Arial" w:hAnsi="Arial" w:cs="Arial"/>
          <w:iCs/>
          <w:sz w:val="22"/>
          <w:szCs w:val="22"/>
        </w:rPr>
        <w:t>desde</w:t>
      </w:r>
      <w:r w:rsidRPr="00F5471B">
        <w:rPr>
          <w:rFonts w:ascii="Arial" w:hAnsi="Arial" w:cs="Arial"/>
          <w:iCs/>
          <w:spacing w:val="3"/>
          <w:sz w:val="22"/>
          <w:szCs w:val="22"/>
        </w:rPr>
        <w:t xml:space="preserve"> </w:t>
      </w:r>
      <w:r w:rsidRPr="00F5471B">
        <w:rPr>
          <w:rFonts w:ascii="Arial" w:hAnsi="Arial" w:cs="Arial"/>
          <w:iCs/>
          <w:sz w:val="22"/>
          <w:szCs w:val="22"/>
        </w:rPr>
        <w:t xml:space="preserve">su concesión. </w:t>
      </w:r>
    </w:p>
    <w:p w14:paraId="62C59FA2" w14:textId="77777777" w:rsidR="009D15DA" w:rsidRPr="00F5471B" w:rsidRDefault="009D15DA" w:rsidP="009D15DA">
      <w:pPr>
        <w:spacing w:before="160" w:after="160" w:line="264" w:lineRule="auto"/>
        <w:jc w:val="both"/>
        <w:rPr>
          <w:rFonts w:ascii="Arial" w:hAnsi="Arial" w:cs="Arial"/>
          <w:iCs/>
          <w:sz w:val="22"/>
          <w:szCs w:val="22"/>
        </w:rPr>
      </w:pPr>
      <w:r w:rsidRPr="00F5471B">
        <w:rPr>
          <w:rFonts w:ascii="Arial" w:hAnsi="Arial" w:cs="Arial"/>
          <w:iCs/>
          <w:sz w:val="22"/>
          <w:szCs w:val="22"/>
        </w:rPr>
        <w:t>En ese supuesto, no se tendrá derecho al citado anticipo cuando esté pendiente la amortización de uno</w:t>
      </w:r>
      <w:r w:rsidRPr="00F5471B">
        <w:rPr>
          <w:rFonts w:ascii="Arial" w:hAnsi="Arial" w:cs="Arial"/>
          <w:iCs/>
          <w:spacing w:val="1"/>
          <w:sz w:val="22"/>
          <w:szCs w:val="22"/>
        </w:rPr>
        <w:t xml:space="preserve"> </w:t>
      </w:r>
      <w:r w:rsidRPr="00F5471B">
        <w:rPr>
          <w:rFonts w:ascii="Arial" w:hAnsi="Arial" w:cs="Arial"/>
          <w:iCs/>
          <w:sz w:val="22"/>
          <w:szCs w:val="22"/>
        </w:rPr>
        <w:t>anterior, salvo que el número de mensualidades pendientes no sea superior a</w:t>
      </w:r>
      <w:r w:rsidRPr="00F5471B">
        <w:rPr>
          <w:rFonts w:ascii="Arial" w:hAnsi="Arial" w:cs="Arial"/>
          <w:iCs/>
          <w:spacing w:val="13"/>
          <w:sz w:val="22"/>
          <w:szCs w:val="22"/>
        </w:rPr>
        <w:t xml:space="preserve"> </w:t>
      </w:r>
      <w:proofErr w:type="gramStart"/>
      <w:r w:rsidRPr="00F5471B">
        <w:rPr>
          <w:rFonts w:ascii="Arial" w:hAnsi="Arial" w:cs="Arial"/>
          <w:iCs/>
          <w:sz w:val="22"/>
          <w:szCs w:val="22"/>
        </w:rPr>
        <w:t xml:space="preserve">seis, </w:t>
      </w:r>
      <w:r w:rsidRPr="00F5471B">
        <w:rPr>
          <w:rFonts w:ascii="Arial" w:hAnsi="Arial" w:cs="Arial"/>
          <w:iCs/>
          <w:spacing w:val="-56"/>
          <w:sz w:val="22"/>
          <w:szCs w:val="22"/>
        </w:rPr>
        <w:t xml:space="preserve">  </w:t>
      </w:r>
      <w:proofErr w:type="gramEnd"/>
      <w:r w:rsidRPr="00F5471B">
        <w:rPr>
          <w:rFonts w:ascii="Arial" w:hAnsi="Arial" w:cs="Arial"/>
          <w:iCs/>
          <w:spacing w:val="-56"/>
          <w:sz w:val="22"/>
          <w:szCs w:val="22"/>
        </w:rPr>
        <w:t xml:space="preserve">     </w:t>
      </w:r>
      <w:r w:rsidRPr="00F5471B">
        <w:rPr>
          <w:rFonts w:ascii="Arial" w:hAnsi="Arial" w:cs="Arial"/>
          <w:iCs/>
          <w:sz w:val="22"/>
          <w:szCs w:val="22"/>
        </w:rPr>
        <w:t>en cuyo caso el Consorcio detraerá del anticipo solicitado el</w:t>
      </w:r>
      <w:r w:rsidRPr="00F5471B">
        <w:rPr>
          <w:rFonts w:ascii="Arial" w:hAnsi="Arial" w:cs="Arial"/>
          <w:iCs/>
          <w:spacing w:val="1"/>
          <w:sz w:val="22"/>
          <w:szCs w:val="22"/>
        </w:rPr>
        <w:t xml:space="preserve"> </w:t>
      </w:r>
      <w:r w:rsidRPr="00F5471B">
        <w:rPr>
          <w:rFonts w:ascii="Arial" w:hAnsi="Arial" w:cs="Arial"/>
          <w:iCs/>
          <w:sz w:val="22"/>
          <w:szCs w:val="22"/>
        </w:rPr>
        <w:t>importe</w:t>
      </w:r>
      <w:r w:rsidRPr="00F5471B">
        <w:rPr>
          <w:rFonts w:ascii="Arial" w:hAnsi="Arial" w:cs="Arial"/>
          <w:iCs/>
          <w:spacing w:val="-1"/>
          <w:sz w:val="22"/>
          <w:szCs w:val="22"/>
        </w:rPr>
        <w:t xml:space="preserve"> </w:t>
      </w:r>
      <w:r w:rsidRPr="00F5471B">
        <w:rPr>
          <w:rFonts w:ascii="Arial" w:hAnsi="Arial" w:cs="Arial"/>
          <w:iCs/>
          <w:sz w:val="22"/>
          <w:szCs w:val="22"/>
        </w:rPr>
        <w:t>pendiente de</w:t>
      </w:r>
      <w:r w:rsidRPr="00F5471B">
        <w:rPr>
          <w:rFonts w:ascii="Arial" w:hAnsi="Arial" w:cs="Arial"/>
          <w:iCs/>
          <w:spacing w:val="3"/>
          <w:sz w:val="22"/>
          <w:szCs w:val="22"/>
        </w:rPr>
        <w:t xml:space="preserve"> </w:t>
      </w:r>
      <w:r w:rsidRPr="00F5471B">
        <w:rPr>
          <w:rFonts w:ascii="Arial" w:hAnsi="Arial" w:cs="Arial"/>
          <w:iCs/>
          <w:sz w:val="22"/>
          <w:szCs w:val="22"/>
        </w:rPr>
        <w:t>amortización</w:t>
      </w:r>
      <w:r w:rsidRPr="00F5471B">
        <w:rPr>
          <w:rFonts w:ascii="Arial" w:hAnsi="Arial" w:cs="Arial"/>
          <w:iCs/>
          <w:spacing w:val="3"/>
          <w:sz w:val="22"/>
          <w:szCs w:val="22"/>
        </w:rPr>
        <w:t xml:space="preserve"> </w:t>
      </w:r>
      <w:r w:rsidRPr="00F5471B">
        <w:rPr>
          <w:rFonts w:ascii="Arial" w:hAnsi="Arial" w:cs="Arial"/>
          <w:iCs/>
          <w:sz w:val="22"/>
          <w:szCs w:val="22"/>
        </w:rPr>
        <w:t>del</w:t>
      </w:r>
      <w:r w:rsidRPr="00F5471B">
        <w:rPr>
          <w:rFonts w:ascii="Arial" w:hAnsi="Arial" w:cs="Arial"/>
          <w:iCs/>
          <w:spacing w:val="1"/>
          <w:sz w:val="22"/>
          <w:szCs w:val="22"/>
        </w:rPr>
        <w:t xml:space="preserve"> </w:t>
      </w:r>
      <w:r w:rsidRPr="00F5471B">
        <w:rPr>
          <w:rFonts w:ascii="Arial" w:hAnsi="Arial" w:cs="Arial"/>
          <w:iCs/>
          <w:sz w:val="22"/>
          <w:szCs w:val="22"/>
        </w:rPr>
        <w:t>anterior.</w:t>
      </w:r>
    </w:p>
    <w:p w14:paraId="5289E843" w14:textId="77777777" w:rsidR="009D15DA" w:rsidRPr="00EF3958" w:rsidRDefault="009D15DA" w:rsidP="009D15DA">
      <w:pPr>
        <w:widowControl w:val="0"/>
        <w:tabs>
          <w:tab w:val="left" w:pos="204"/>
          <w:tab w:val="left" w:pos="1701"/>
        </w:tabs>
        <w:spacing w:before="120" w:line="300" w:lineRule="auto"/>
        <w:ind w:right="56"/>
        <w:jc w:val="both"/>
        <w:rPr>
          <w:rFonts w:ascii="Arial" w:hAnsi="Arial" w:cs="Arial"/>
          <w:sz w:val="22"/>
          <w:szCs w:val="22"/>
        </w:rPr>
      </w:pPr>
    </w:p>
    <w:p w14:paraId="0FA02716"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3</w:t>
      </w:r>
      <w:r>
        <w:rPr>
          <w:rStyle w:val="Referenciaintensa"/>
          <w:rFonts w:ascii="Arial" w:hAnsi="Arial" w:cs="Arial"/>
          <w:sz w:val="22"/>
          <w:szCs w:val="22"/>
        </w:rPr>
        <w:t>7</w:t>
      </w:r>
      <w:r w:rsidRPr="00F9569E">
        <w:rPr>
          <w:rStyle w:val="Referenciaintensa"/>
          <w:rFonts w:ascii="Arial" w:hAnsi="Arial" w:cs="Arial"/>
          <w:sz w:val="22"/>
          <w:szCs w:val="22"/>
        </w:rPr>
        <w:t>ª.- INDEMNIZACIONES A LOS MIEMBROS Y AL PERSONAL DEL CONSORCIO.</w:t>
      </w:r>
    </w:p>
    <w:p w14:paraId="0E083B2E"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Por la asistencia a sesiones del Consorcio:</w:t>
      </w:r>
    </w:p>
    <w:p w14:paraId="6CD3126C" w14:textId="77777777" w:rsidR="009D15DA" w:rsidRPr="00F9569E" w:rsidRDefault="009D15DA" w:rsidP="009D15DA">
      <w:pPr>
        <w:widowControl w:val="0"/>
        <w:spacing w:before="120" w:line="300" w:lineRule="auto"/>
        <w:ind w:left="426" w:right="56"/>
        <w:jc w:val="both"/>
        <w:rPr>
          <w:rFonts w:ascii="Arial" w:hAnsi="Arial" w:cs="Arial"/>
          <w:snapToGrid w:val="0"/>
          <w:sz w:val="22"/>
          <w:szCs w:val="22"/>
          <w:u w:val="single"/>
          <w:lang w:val="es-MX"/>
        </w:rPr>
      </w:pPr>
      <w:r w:rsidRPr="00F9569E">
        <w:rPr>
          <w:rFonts w:ascii="Arial" w:hAnsi="Arial" w:cs="Arial"/>
          <w:snapToGrid w:val="0"/>
          <w:sz w:val="22"/>
          <w:szCs w:val="22"/>
          <w:u w:val="single"/>
          <w:lang w:val="es-MX"/>
        </w:rPr>
        <w:t>a)</w:t>
      </w:r>
      <w:r w:rsidRPr="00F9569E">
        <w:rPr>
          <w:rFonts w:ascii="Arial" w:hAnsi="Arial" w:cs="Arial"/>
          <w:snapToGrid w:val="0"/>
          <w:sz w:val="22"/>
          <w:szCs w:val="22"/>
          <w:u w:val="single"/>
          <w:lang w:val="es-MX"/>
        </w:rPr>
        <w:tab/>
        <w:t>Asistencia a Pleno y Comité Ejecutivo:</w:t>
      </w:r>
    </w:p>
    <w:p w14:paraId="7876BAB5" w14:textId="77777777" w:rsidR="009D15DA" w:rsidRPr="00F9569E" w:rsidRDefault="009D15DA" w:rsidP="009D15DA">
      <w:pPr>
        <w:spacing w:before="120" w:line="300" w:lineRule="auto"/>
        <w:ind w:left="425" w:right="57"/>
        <w:jc w:val="both"/>
        <w:rPr>
          <w:rFonts w:ascii="Arial" w:hAnsi="Arial" w:cs="Arial"/>
          <w:sz w:val="22"/>
          <w:szCs w:val="22"/>
        </w:rPr>
      </w:pPr>
      <w:r w:rsidRPr="00F9569E">
        <w:rPr>
          <w:rFonts w:ascii="Arial" w:hAnsi="Arial" w:cs="Arial"/>
          <w:sz w:val="22"/>
          <w:szCs w:val="22"/>
        </w:rPr>
        <w:t>Percibirán indemnizaciones por la asistencia a las sesiones de los órganos colegiados del Consorcio los miembros de las entidades consorciadas que desempeñen un cargo público sin régimen de dedicación exclusiva o parcial:</w:t>
      </w:r>
    </w:p>
    <w:p w14:paraId="7DE5AD28" w14:textId="77777777" w:rsidR="009D15DA" w:rsidRPr="00F9569E" w:rsidRDefault="009D15DA" w:rsidP="009D15DA">
      <w:pPr>
        <w:ind w:right="56" w:firstLine="708"/>
        <w:jc w:val="both"/>
        <w:rPr>
          <w:rFonts w:ascii="Arial" w:hAnsi="Arial" w:cs="Arial"/>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761"/>
      </w:tblGrid>
      <w:tr w:rsidR="009D15DA" w:rsidRPr="00F9569E" w14:paraId="02D55A40" w14:textId="77777777" w:rsidTr="003B32B5">
        <w:trPr>
          <w:jc w:val="center"/>
        </w:trPr>
        <w:tc>
          <w:tcPr>
            <w:tcW w:w="3936" w:type="dxa"/>
          </w:tcPr>
          <w:p w14:paraId="6F30DE06" w14:textId="77777777" w:rsidR="009D15DA" w:rsidRPr="00F9569E" w:rsidRDefault="009D15DA" w:rsidP="003B32B5">
            <w:pPr>
              <w:ind w:right="56"/>
              <w:jc w:val="both"/>
              <w:rPr>
                <w:rFonts w:ascii="Arial" w:hAnsi="Arial" w:cs="Arial"/>
                <w:sz w:val="22"/>
                <w:szCs w:val="22"/>
              </w:rPr>
            </w:pPr>
            <w:r w:rsidRPr="00F9569E">
              <w:rPr>
                <w:rFonts w:ascii="Arial" w:hAnsi="Arial" w:cs="Arial"/>
                <w:sz w:val="22"/>
                <w:szCs w:val="22"/>
              </w:rPr>
              <w:t>Asistencia a Pleno</w:t>
            </w:r>
          </w:p>
        </w:tc>
        <w:tc>
          <w:tcPr>
            <w:tcW w:w="1761" w:type="dxa"/>
          </w:tcPr>
          <w:p w14:paraId="40C28E2E" w14:textId="77777777" w:rsidR="009D15DA" w:rsidRPr="00F9569E" w:rsidRDefault="009D15DA" w:rsidP="003B32B5">
            <w:pPr>
              <w:ind w:right="56"/>
              <w:jc w:val="both"/>
              <w:rPr>
                <w:rFonts w:ascii="Arial" w:hAnsi="Arial" w:cs="Arial"/>
                <w:sz w:val="22"/>
                <w:szCs w:val="22"/>
              </w:rPr>
            </w:pPr>
            <w:r w:rsidRPr="00F9569E">
              <w:rPr>
                <w:rFonts w:ascii="Arial" w:hAnsi="Arial" w:cs="Arial"/>
                <w:sz w:val="22"/>
                <w:szCs w:val="22"/>
              </w:rPr>
              <w:t>135,90 euros</w:t>
            </w:r>
          </w:p>
        </w:tc>
      </w:tr>
      <w:tr w:rsidR="009D15DA" w:rsidRPr="00F9569E" w14:paraId="5544F0C4" w14:textId="77777777" w:rsidTr="003B32B5">
        <w:trPr>
          <w:jc w:val="center"/>
        </w:trPr>
        <w:tc>
          <w:tcPr>
            <w:tcW w:w="3936" w:type="dxa"/>
          </w:tcPr>
          <w:p w14:paraId="4DF3ED11" w14:textId="77777777" w:rsidR="009D15DA" w:rsidRPr="00F9569E" w:rsidRDefault="009D15DA" w:rsidP="003B32B5">
            <w:pPr>
              <w:ind w:right="56"/>
              <w:jc w:val="both"/>
              <w:rPr>
                <w:rFonts w:ascii="Arial" w:hAnsi="Arial" w:cs="Arial"/>
                <w:sz w:val="22"/>
                <w:szCs w:val="22"/>
              </w:rPr>
            </w:pPr>
            <w:r w:rsidRPr="00F9569E">
              <w:rPr>
                <w:rFonts w:ascii="Arial" w:hAnsi="Arial" w:cs="Arial"/>
                <w:sz w:val="22"/>
                <w:szCs w:val="22"/>
              </w:rPr>
              <w:t>Asistencia a Comité Ejecutivo</w:t>
            </w:r>
          </w:p>
        </w:tc>
        <w:tc>
          <w:tcPr>
            <w:tcW w:w="1761" w:type="dxa"/>
          </w:tcPr>
          <w:p w14:paraId="21DA7847" w14:textId="77777777" w:rsidR="009D15DA" w:rsidRPr="00F9569E" w:rsidRDefault="009D15DA" w:rsidP="003B32B5">
            <w:pPr>
              <w:ind w:right="56"/>
              <w:jc w:val="both"/>
              <w:rPr>
                <w:rFonts w:ascii="Arial" w:hAnsi="Arial" w:cs="Arial"/>
                <w:sz w:val="22"/>
                <w:szCs w:val="22"/>
              </w:rPr>
            </w:pPr>
            <w:r w:rsidRPr="00F9569E">
              <w:rPr>
                <w:rFonts w:ascii="Arial" w:hAnsi="Arial" w:cs="Arial"/>
                <w:sz w:val="22"/>
                <w:szCs w:val="22"/>
              </w:rPr>
              <w:t>135,90 euros</w:t>
            </w:r>
          </w:p>
        </w:tc>
      </w:tr>
    </w:tbl>
    <w:p w14:paraId="50D57927" w14:textId="77777777" w:rsidR="009D15DA" w:rsidRPr="00F9569E" w:rsidRDefault="009D15DA" w:rsidP="009D15DA">
      <w:pPr>
        <w:ind w:right="56" w:firstLine="708"/>
        <w:jc w:val="both"/>
        <w:rPr>
          <w:rFonts w:ascii="Arial" w:hAnsi="Arial" w:cs="Arial"/>
          <w:sz w:val="22"/>
          <w:szCs w:val="22"/>
        </w:rPr>
      </w:pPr>
    </w:p>
    <w:p w14:paraId="2895A0DD" w14:textId="77777777" w:rsidR="009D15DA" w:rsidRPr="00F9569E" w:rsidRDefault="009D15DA" w:rsidP="009D15DA">
      <w:pPr>
        <w:spacing w:before="120" w:line="300" w:lineRule="auto"/>
        <w:ind w:left="425" w:right="57"/>
        <w:jc w:val="both"/>
        <w:rPr>
          <w:rFonts w:ascii="Arial" w:hAnsi="Arial" w:cs="Arial"/>
          <w:sz w:val="22"/>
          <w:szCs w:val="22"/>
        </w:rPr>
      </w:pPr>
      <w:r w:rsidRPr="00F9569E">
        <w:rPr>
          <w:rFonts w:ascii="Arial" w:hAnsi="Arial" w:cs="Arial"/>
          <w:sz w:val="22"/>
          <w:szCs w:val="22"/>
        </w:rPr>
        <w:t>No procederá el abono de la indemnización cuando la reunión sea en su totalidad o en su mayor parte dentro del horario habitual de trabajo, sin perjuicio de la compensación de jornada que corresponda por distribución irregular.</w:t>
      </w:r>
    </w:p>
    <w:p w14:paraId="0F491402" w14:textId="77777777" w:rsidR="009D15DA" w:rsidRPr="00F9569E" w:rsidRDefault="009D15DA" w:rsidP="009D15DA">
      <w:pPr>
        <w:ind w:left="426" w:right="56"/>
        <w:jc w:val="both"/>
        <w:rPr>
          <w:rFonts w:ascii="Arial" w:hAnsi="Arial" w:cs="Arial"/>
          <w:sz w:val="22"/>
          <w:szCs w:val="22"/>
        </w:rPr>
      </w:pPr>
    </w:p>
    <w:p w14:paraId="01913C6A" w14:textId="77777777" w:rsidR="009D15DA" w:rsidRPr="00F9569E" w:rsidRDefault="009D15DA" w:rsidP="009D15DA">
      <w:pPr>
        <w:spacing w:before="120" w:line="300" w:lineRule="auto"/>
        <w:ind w:left="425" w:right="57"/>
        <w:jc w:val="both"/>
        <w:rPr>
          <w:rFonts w:ascii="Arial" w:hAnsi="Arial" w:cs="Arial"/>
          <w:sz w:val="22"/>
          <w:szCs w:val="22"/>
        </w:rPr>
      </w:pPr>
      <w:r w:rsidRPr="00F9569E">
        <w:rPr>
          <w:rFonts w:ascii="Arial" w:hAnsi="Arial" w:cs="Arial"/>
          <w:sz w:val="22"/>
          <w:szCs w:val="22"/>
        </w:rPr>
        <w:t>Asimismo, a los miembros de los órganos colegiados se abonará el importe correspondiente a los kilómetros recorridos, desde el edificio de la Administración en el que el representante de la misma y asistente a las sesiones tenga su puesto de trabajo, hasta el lugar donde se celebre la sesión, y su regreso al mismo, siempre y cuando se desplacen con su vehículo particular para asistir a las sesiones de dichos órganos colegiados, conforme a lo establecido en la Orden EHA/3770/2005, de 1 de diciembre.</w:t>
      </w:r>
    </w:p>
    <w:p w14:paraId="3BC75E03" w14:textId="77777777" w:rsidR="009D15DA" w:rsidRPr="00F9569E" w:rsidRDefault="009D15DA" w:rsidP="009D15DA">
      <w:pPr>
        <w:ind w:left="426" w:right="56"/>
        <w:jc w:val="both"/>
        <w:rPr>
          <w:rFonts w:ascii="Arial" w:hAnsi="Arial" w:cs="Arial"/>
          <w:sz w:val="22"/>
          <w:szCs w:val="22"/>
        </w:rPr>
      </w:pPr>
    </w:p>
    <w:p w14:paraId="6A6E7912" w14:textId="77777777" w:rsidR="009D15DA" w:rsidRPr="00F9569E" w:rsidRDefault="009D15DA" w:rsidP="009D15DA">
      <w:pPr>
        <w:widowControl w:val="0"/>
        <w:spacing w:before="120" w:line="300" w:lineRule="auto"/>
        <w:ind w:left="360" w:right="56"/>
        <w:jc w:val="both"/>
        <w:rPr>
          <w:rFonts w:ascii="Arial" w:hAnsi="Arial" w:cs="Arial"/>
          <w:snapToGrid w:val="0"/>
          <w:sz w:val="22"/>
          <w:szCs w:val="22"/>
          <w:u w:val="single"/>
          <w:lang w:val="es-MX"/>
        </w:rPr>
      </w:pPr>
      <w:r w:rsidRPr="00F9569E">
        <w:rPr>
          <w:rFonts w:ascii="Arial" w:hAnsi="Arial" w:cs="Arial"/>
          <w:snapToGrid w:val="0"/>
          <w:sz w:val="22"/>
          <w:szCs w:val="22"/>
          <w:u w:val="single"/>
        </w:rPr>
        <w:t>b</w:t>
      </w:r>
      <w:r w:rsidRPr="00F9569E">
        <w:rPr>
          <w:rFonts w:ascii="Arial" w:hAnsi="Arial" w:cs="Arial"/>
          <w:snapToGrid w:val="0"/>
          <w:sz w:val="22"/>
          <w:szCs w:val="22"/>
          <w:u w:val="single"/>
          <w:lang w:val="es-MX"/>
        </w:rPr>
        <w:t>)</w:t>
      </w:r>
      <w:r w:rsidRPr="00F9569E">
        <w:rPr>
          <w:rFonts w:ascii="Arial" w:hAnsi="Arial" w:cs="Arial"/>
          <w:snapToGrid w:val="0"/>
          <w:sz w:val="22"/>
          <w:szCs w:val="22"/>
          <w:u w:val="single"/>
          <w:lang w:val="es-MX"/>
        </w:rPr>
        <w:tab/>
        <w:t>Asistencia por participación en órganos de selección o provisión de puestos:</w:t>
      </w:r>
    </w:p>
    <w:p w14:paraId="2B27A6FE" w14:textId="77777777" w:rsidR="009D15DA" w:rsidRPr="00F9569E" w:rsidRDefault="009D15DA" w:rsidP="009D15DA">
      <w:pPr>
        <w:pStyle w:val="Default"/>
        <w:ind w:left="360"/>
        <w:rPr>
          <w:rFonts w:ascii="Arial" w:hAnsi="Arial" w:cs="Arial"/>
          <w:sz w:val="22"/>
          <w:szCs w:val="22"/>
          <w:lang w:val="es-MX"/>
        </w:rPr>
      </w:pPr>
    </w:p>
    <w:p w14:paraId="2B3E36FD" w14:textId="77777777" w:rsidR="009D15DA" w:rsidRPr="00F9569E" w:rsidRDefault="009D15DA" w:rsidP="009D15DA">
      <w:pPr>
        <w:spacing w:before="120" w:line="300" w:lineRule="auto"/>
        <w:ind w:left="426" w:right="56"/>
        <w:jc w:val="both"/>
        <w:rPr>
          <w:rFonts w:ascii="Arial" w:hAnsi="Arial" w:cs="Arial"/>
          <w:sz w:val="22"/>
          <w:szCs w:val="22"/>
        </w:rPr>
      </w:pPr>
      <w:r w:rsidRPr="00F9569E">
        <w:rPr>
          <w:rFonts w:ascii="Arial" w:hAnsi="Arial" w:cs="Arial"/>
          <w:sz w:val="22"/>
          <w:szCs w:val="22"/>
        </w:rPr>
        <w:t xml:space="preserve">1.- La participación en Tribunales Calificadores en procedimientos de selección de personal y provisión de puestos de trabajo, respectivamente, en calidad de miembro, asesor/a o colaborador/a dará derecho a la percepción de las indemnizaciones que se indican posteriormente. El número máximo de asistencias que puedan devengarse será de veinte, pudiendo ser autorizado un número superior, según el número de participantes en el correspondiente proceso selectivo, </w:t>
      </w:r>
      <w:r w:rsidRPr="00F9569E">
        <w:rPr>
          <w:rFonts w:ascii="Arial" w:hAnsi="Arial" w:cs="Arial"/>
          <w:sz w:val="22"/>
          <w:szCs w:val="22"/>
        </w:rPr>
        <w:lastRenderedPageBreak/>
        <w:t>el número de puestos ofertados, el tiempo necesario invertido en el proceso y otros factores objetivos que concurran motivadamente.</w:t>
      </w:r>
    </w:p>
    <w:p w14:paraId="0CD06426" w14:textId="77777777" w:rsidR="009D15DA" w:rsidRPr="00F9569E" w:rsidRDefault="009D15DA" w:rsidP="009D15DA">
      <w:pPr>
        <w:spacing w:before="120" w:line="300" w:lineRule="auto"/>
        <w:ind w:left="426" w:right="56"/>
        <w:jc w:val="both"/>
        <w:rPr>
          <w:rFonts w:ascii="Arial" w:hAnsi="Arial" w:cs="Arial"/>
          <w:sz w:val="22"/>
          <w:szCs w:val="22"/>
        </w:rPr>
      </w:pPr>
      <w:r w:rsidRPr="00F9569E">
        <w:rPr>
          <w:rFonts w:ascii="Arial" w:hAnsi="Arial" w:cs="Arial"/>
          <w:sz w:val="22"/>
          <w:szCs w:val="22"/>
        </w:rPr>
        <w:t>Las cuantías de las indemnizaciones en función del Grupo de clasificación al que vaya destinado el proceso:</w:t>
      </w:r>
    </w:p>
    <w:p w14:paraId="319ED049" w14:textId="77777777" w:rsidR="009D15DA" w:rsidRPr="00F9569E" w:rsidRDefault="009D15DA" w:rsidP="009D15DA">
      <w:pPr>
        <w:widowControl w:val="0"/>
        <w:tabs>
          <w:tab w:val="left" w:pos="1701"/>
          <w:tab w:val="left" w:pos="2891"/>
          <w:tab w:val="left" w:pos="3163"/>
        </w:tabs>
        <w:spacing w:before="120" w:line="300" w:lineRule="auto"/>
        <w:ind w:left="360" w:right="56"/>
        <w:jc w:val="both"/>
        <w:rPr>
          <w:rFonts w:ascii="Arial" w:hAnsi="Arial" w:cs="Arial"/>
          <w:snapToGrid w:val="0"/>
          <w:sz w:val="22"/>
          <w:szCs w:val="22"/>
          <w:lang w:val="es-MX"/>
        </w:rPr>
      </w:pPr>
    </w:p>
    <w:tbl>
      <w:tblPr>
        <w:tblW w:w="6662" w:type="dxa"/>
        <w:jc w:val="center"/>
        <w:tblBorders>
          <w:top w:val="single" w:sz="12" w:space="0" w:color="000000"/>
          <w:bottom w:val="single" w:sz="12" w:space="0" w:color="000000"/>
        </w:tblBorders>
        <w:tblLook w:val="01E0" w:firstRow="1" w:lastRow="1" w:firstColumn="1" w:lastColumn="1" w:noHBand="0" w:noVBand="0"/>
      </w:tblPr>
      <w:tblGrid>
        <w:gridCol w:w="4322"/>
        <w:gridCol w:w="2340"/>
      </w:tblGrid>
      <w:tr w:rsidR="009D15DA" w:rsidRPr="00F9569E" w14:paraId="59E34841" w14:textId="77777777" w:rsidTr="003B32B5">
        <w:trPr>
          <w:jc w:val="center"/>
        </w:trPr>
        <w:tc>
          <w:tcPr>
            <w:tcW w:w="4322" w:type="dxa"/>
            <w:tcBorders>
              <w:top w:val="single" w:sz="12" w:space="0" w:color="000000"/>
              <w:bottom w:val="single" w:sz="6" w:space="0" w:color="000000"/>
            </w:tcBorders>
            <w:shd w:val="clear" w:color="auto" w:fill="B8CCE4" w:themeFill="accent1" w:themeFillTint="66"/>
          </w:tcPr>
          <w:p w14:paraId="34A94920"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Categoría</w:t>
            </w:r>
          </w:p>
        </w:tc>
        <w:tc>
          <w:tcPr>
            <w:tcW w:w="2340" w:type="dxa"/>
            <w:tcBorders>
              <w:top w:val="single" w:sz="12" w:space="0" w:color="000000"/>
              <w:bottom w:val="single" w:sz="6" w:space="0" w:color="000000"/>
            </w:tcBorders>
            <w:shd w:val="clear" w:color="auto" w:fill="B8CCE4" w:themeFill="accent1" w:themeFillTint="66"/>
            <w:vAlign w:val="center"/>
          </w:tcPr>
          <w:p w14:paraId="5D672AD6" w14:textId="77777777" w:rsidR="009D15DA" w:rsidRPr="00F9569E" w:rsidRDefault="009D15DA" w:rsidP="003B32B5">
            <w:pPr>
              <w:widowControl w:val="0"/>
              <w:tabs>
                <w:tab w:val="left" w:pos="2124"/>
              </w:tabs>
              <w:spacing w:before="120" w:line="300" w:lineRule="auto"/>
              <w:ind w:right="56"/>
              <w:jc w:val="center"/>
              <w:rPr>
                <w:rFonts w:ascii="Arial" w:hAnsi="Arial" w:cs="Arial"/>
                <w:b/>
                <w:bCs/>
                <w:snapToGrid w:val="0"/>
                <w:sz w:val="22"/>
                <w:szCs w:val="22"/>
                <w:lang w:val="es-MX"/>
              </w:rPr>
            </w:pPr>
            <w:r w:rsidRPr="00F9569E">
              <w:rPr>
                <w:rFonts w:ascii="Arial" w:hAnsi="Arial" w:cs="Arial"/>
                <w:b/>
                <w:bCs/>
                <w:snapToGrid w:val="0"/>
                <w:sz w:val="22"/>
                <w:szCs w:val="22"/>
                <w:lang w:val="es-MX"/>
              </w:rPr>
              <w:t>Importe</w:t>
            </w:r>
          </w:p>
        </w:tc>
      </w:tr>
      <w:tr w:rsidR="009D15DA" w:rsidRPr="00F9569E" w14:paraId="37280FC5" w14:textId="77777777" w:rsidTr="003B32B5">
        <w:trPr>
          <w:jc w:val="center"/>
        </w:trPr>
        <w:tc>
          <w:tcPr>
            <w:tcW w:w="4322" w:type="dxa"/>
            <w:shd w:val="clear" w:color="auto" w:fill="DBE5F1" w:themeFill="accent1" w:themeFillTint="33"/>
          </w:tcPr>
          <w:p w14:paraId="7F57D0C2"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Categoría primera (Grupo A, sub A1)</w:t>
            </w:r>
          </w:p>
        </w:tc>
        <w:tc>
          <w:tcPr>
            <w:tcW w:w="2340" w:type="dxa"/>
            <w:shd w:val="clear" w:color="auto" w:fill="DBE5F1" w:themeFill="accent1" w:themeFillTint="33"/>
            <w:vAlign w:val="center"/>
          </w:tcPr>
          <w:p w14:paraId="66F098F0" w14:textId="77777777" w:rsidR="009D15DA" w:rsidRPr="00F9569E" w:rsidRDefault="009D15DA" w:rsidP="003B32B5">
            <w:pPr>
              <w:widowControl w:val="0"/>
              <w:tabs>
                <w:tab w:val="left" w:pos="204"/>
                <w:tab w:val="left" w:pos="1701"/>
                <w:tab w:val="left" w:pos="2124"/>
              </w:tabs>
              <w:spacing w:before="120" w:line="300" w:lineRule="auto"/>
              <w:ind w:right="56"/>
              <w:jc w:val="center"/>
              <w:rPr>
                <w:rFonts w:ascii="Arial" w:hAnsi="Arial" w:cs="Arial"/>
                <w:bCs/>
                <w:snapToGrid w:val="0"/>
                <w:sz w:val="22"/>
                <w:szCs w:val="22"/>
                <w:lang w:val="es-MX"/>
              </w:rPr>
            </w:pPr>
          </w:p>
        </w:tc>
      </w:tr>
      <w:tr w:rsidR="009D15DA" w:rsidRPr="00F9569E" w14:paraId="1E9C12FD" w14:textId="77777777" w:rsidTr="003B32B5">
        <w:trPr>
          <w:jc w:val="center"/>
        </w:trPr>
        <w:tc>
          <w:tcPr>
            <w:tcW w:w="4322" w:type="dxa"/>
          </w:tcPr>
          <w:p w14:paraId="16F1D794"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 xml:space="preserve">Presidente y </w:t>
            </w:r>
            <w:proofErr w:type="gramStart"/>
            <w:r w:rsidRPr="00F9569E">
              <w:rPr>
                <w:rFonts w:ascii="Arial" w:hAnsi="Arial" w:cs="Arial"/>
                <w:b/>
                <w:bCs/>
                <w:snapToGrid w:val="0"/>
                <w:sz w:val="22"/>
                <w:szCs w:val="22"/>
                <w:lang w:val="es-MX"/>
              </w:rPr>
              <w:t>Secretario</w:t>
            </w:r>
            <w:proofErr w:type="gramEnd"/>
          </w:p>
        </w:tc>
        <w:tc>
          <w:tcPr>
            <w:tcW w:w="2340" w:type="dxa"/>
            <w:vAlign w:val="center"/>
          </w:tcPr>
          <w:p w14:paraId="56E80887"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52 euros</w:t>
            </w:r>
          </w:p>
        </w:tc>
      </w:tr>
      <w:tr w:rsidR="009D15DA" w:rsidRPr="00F9569E" w14:paraId="200027D5" w14:textId="77777777" w:rsidTr="003B32B5">
        <w:trPr>
          <w:jc w:val="center"/>
        </w:trPr>
        <w:tc>
          <w:tcPr>
            <w:tcW w:w="4322" w:type="dxa"/>
            <w:tcBorders>
              <w:bottom w:val="nil"/>
            </w:tcBorders>
          </w:tcPr>
          <w:p w14:paraId="6491359F"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Vocales</w:t>
            </w:r>
          </w:p>
        </w:tc>
        <w:tc>
          <w:tcPr>
            <w:tcW w:w="2340" w:type="dxa"/>
            <w:tcBorders>
              <w:bottom w:val="nil"/>
            </w:tcBorders>
            <w:vAlign w:val="center"/>
          </w:tcPr>
          <w:p w14:paraId="31C2FA11"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48 euros</w:t>
            </w:r>
          </w:p>
        </w:tc>
      </w:tr>
      <w:tr w:rsidR="009D15DA" w:rsidRPr="00F9569E" w14:paraId="34D9C7E2" w14:textId="77777777" w:rsidTr="003B32B5">
        <w:trPr>
          <w:jc w:val="center"/>
        </w:trPr>
        <w:tc>
          <w:tcPr>
            <w:tcW w:w="4322" w:type="dxa"/>
            <w:tcBorders>
              <w:top w:val="nil"/>
              <w:bottom w:val="nil"/>
            </w:tcBorders>
            <w:shd w:val="clear" w:color="auto" w:fill="DBE5F1" w:themeFill="accent1" w:themeFillTint="33"/>
          </w:tcPr>
          <w:p w14:paraId="4104DF0F"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Categoría segunda (Grupo B, sub A2)</w:t>
            </w:r>
          </w:p>
        </w:tc>
        <w:tc>
          <w:tcPr>
            <w:tcW w:w="2340" w:type="dxa"/>
            <w:tcBorders>
              <w:top w:val="nil"/>
              <w:bottom w:val="nil"/>
            </w:tcBorders>
            <w:shd w:val="clear" w:color="auto" w:fill="DBE5F1" w:themeFill="accent1" w:themeFillTint="33"/>
            <w:vAlign w:val="center"/>
          </w:tcPr>
          <w:p w14:paraId="72EE23A1"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p>
        </w:tc>
      </w:tr>
      <w:tr w:rsidR="009D15DA" w:rsidRPr="00F9569E" w14:paraId="69ED9F45" w14:textId="77777777" w:rsidTr="003B32B5">
        <w:trPr>
          <w:jc w:val="center"/>
        </w:trPr>
        <w:tc>
          <w:tcPr>
            <w:tcW w:w="4322" w:type="dxa"/>
            <w:tcBorders>
              <w:top w:val="nil"/>
            </w:tcBorders>
          </w:tcPr>
          <w:p w14:paraId="21D5EE43"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 xml:space="preserve">Presidente y </w:t>
            </w:r>
            <w:proofErr w:type="gramStart"/>
            <w:r w:rsidRPr="00F9569E">
              <w:rPr>
                <w:rFonts w:ascii="Arial" w:hAnsi="Arial" w:cs="Arial"/>
                <w:b/>
                <w:bCs/>
                <w:snapToGrid w:val="0"/>
                <w:sz w:val="22"/>
                <w:szCs w:val="22"/>
                <w:lang w:val="es-MX"/>
              </w:rPr>
              <w:t>Secretario</w:t>
            </w:r>
            <w:proofErr w:type="gramEnd"/>
          </w:p>
        </w:tc>
        <w:tc>
          <w:tcPr>
            <w:tcW w:w="2340" w:type="dxa"/>
            <w:tcBorders>
              <w:top w:val="nil"/>
            </w:tcBorders>
            <w:vAlign w:val="center"/>
          </w:tcPr>
          <w:p w14:paraId="27224CEB"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48 euros</w:t>
            </w:r>
          </w:p>
        </w:tc>
      </w:tr>
      <w:tr w:rsidR="009D15DA" w:rsidRPr="00F9569E" w14:paraId="7D3387F0" w14:textId="77777777" w:rsidTr="003B32B5">
        <w:trPr>
          <w:jc w:val="center"/>
        </w:trPr>
        <w:tc>
          <w:tcPr>
            <w:tcW w:w="4322" w:type="dxa"/>
            <w:tcBorders>
              <w:bottom w:val="nil"/>
            </w:tcBorders>
          </w:tcPr>
          <w:p w14:paraId="5C041A58"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Vocales</w:t>
            </w:r>
          </w:p>
        </w:tc>
        <w:tc>
          <w:tcPr>
            <w:tcW w:w="2340" w:type="dxa"/>
            <w:tcBorders>
              <w:bottom w:val="nil"/>
            </w:tcBorders>
            <w:vAlign w:val="center"/>
          </w:tcPr>
          <w:p w14:paraId="24737A9C"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45 euros</w:t>
            </w:r>
          </w:p>
        </w:tc>
      </w:tr>
      <w:tr w:rsidR="009D15DA" w:rsidRPr="00F9569E" w14:paraId="38C215A9" w14:textId="77777777" w:rsidTr="003B32B5">
        <w:trPr>
          <w:jc w:val="center"/>
        </w:trPr>
        <w:tc>
          <w:tcPr>
            <w:tcW w:w="4322" w:type="dxa"/>
            <w:tcBorders>
              <w:top w:val="nil"/>
              <w:bottom w:val="nil"/>
            </w:tcBorders>
            <w:shd w:val="clear" w:color="auto" w:fill="DBE5F1" w:themeFill="accent1" w:themeFillTint="33"/>
          </w:tcPr>
          <w:p w14:paraId="3CF2F727"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Categoría tercera (Grupo C, sub C1)</w:t>
            </w:r>
          </w:p>
        </w:tc>
        <w:tc>
          <w:tcPr>
            <w:tcW w:w="2340" w:type="dxa"/>
            <w:tcBorders>
              <w:top w:val="nil"/>
              <w:bottom w:val="nil"/>
            </w:tcBorders>
            <w:shd w:val="clear" w:color="auto" w:fill="DBE5F1" w:themeFill="accent1" w:themeFillTint="33"/>
            <w:vAlign w:val="center"/>
          </w:tcPr>
          <w:p w14:paraId="50005B79"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p>
        </w:tc>
      </w:tr>
      <w:tr w:rsidR="009D15DA" w:rsidRPr="00F9569E" w14:paraId="5EC43EFC" w14:textId="77777777" w:rsidTr="003B32B5">
        <w:trPr>
          <w:jc w:val="center"/>
        </w:trPr>
        <w:tc>
          <w:tcPr>
            <w:tcW w:w="4322" w:type="dxa"/>
            <w:tcBorders>
              <w:top w:val="nil"/>
              <w:bottom w:val="nil"/>
            </w:tcBorders>
          </w:tcPr>
          <w:p w14:paraId="08C5D308"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 xml:space="preserve">Presidente y </w:t>
            </w:r>
            <w:proofErr w:type="gramStart"/>
            <w:r w:rsidRPr="00F9569E">
              <w:rPr>
                <w:rFonts w:ascii="Arial" w:hAnsi="Arial" w:cs="Arial"/>
                <w:b/>
                <w:bCs/>
                <w:snapToGrid w:val="0"/>
                <w:sz w:val="22"/>
                <w:szCs w:val="22"/>
                <w:lang w:val="es-MX"/>
              </w:rPr>
              <w:t>Secretario</w:t>
            </w:r>
            <w:proofErr w:type="gramEnd"/>
          </w:p>
        </w:tc>
        <w:tc>
          <w:tcPr>
            <w:tcW w:w="2340" w:type="dxa"/>
            <w:tcBorders>
              <w:top w:val="nil"/>
              <w:bottom w:val="nil"/>
            </w:tcBorders>
            <w:vAlign w:val="center"/>
          </w:tcPr>
          <w:p w14:paraId="283D9D32"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45 euros</w:t>
            </w:r>
          </w:p>
        </w:tc>
      </w:tr>
      <w:tr w:rsidR="009D15DA" w:rsidRPr="00F9569E" w14:paraId="4248AC90" w14:textId="77777777" w:rsidTr="003B32B5">
        <w:trPr>
          <w:jc w:val="center"/>
        </w:trPr>
        <w:tc>
          <w:tcPr>
            <w:tcW w:w="4322" w:type="dxa"/>
            <w:tcBorders>
              <w:top w:val="nil"/>
              <w:bottom w:val="nil"/>
            </w:tcBorders>
          </w:tcPr>
          <w:p w14:paraId="29B12FC0"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Vocales</w:t>
            </w:r>
          </w:p>
        </w:tc>
        <w:tc>
          <w:tcPr>
            <w:tcW w:w="2340" w:type="dxa"/>
            <w:tcBorders>
              <w:top w:val="nil"/>
              <w:bottom w:val="nil"/>
            </w:tcBorders>
            <w:vAlign w:val="center"/>
          </w:tcPr>
          <w:p w14:paraId="0D81A94D"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41 euros</w:t>
            </w:r>
          </w:p>
        </w:tc>
      </w:tr>
      <w:tr w:rsidR="009D15DA" w:rsidRPr="00F9569E" w14:paraId="66898B38" w14:textId="77777777" w:rsidTr="003B32B5">
        <w:trPr>
          <w:jc w:val="center"/>
        </w:trPr>
        <w:tc>
          <w:tcPr>
            <w:tcW w:w="4322" w:type="dxa"/>
            <w:tcBorders>
              <w:top w:val="nil"/>
              <w:bottom w:val="nil"/>
            </w:tcBorders>
            <w:shd w:val="clear" w:color="auto" w:fill="DBE5F1" w:themeFill="accent1" w:themeFillTint="33"/>
          </w:tcPr>
          <w:p w14:paraId="7910F5FD"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Categoría tercera (Grupo D, sub C2)</w:t>
            </w:r>
          </w:p>
        </w:tc>
        <w:tc>
          <w:tcPr>
            <w:tcW w:w="2340" w:type="dxa"/>
            <w:tcBorders>
              <w:top w:val="nil"/>
              <w:bottom w:val="nil"/>
            </w:tcBorders>
            <w:shd w:val="clear" w:color="auto" w:fill="DBE5F1" w:themeFill="accent1" w:themeFillTint="33"/>
            <w:vAlign w:val="center"/>
          </w:tcPr>
          <w:p w14:paraId="1AB9D769"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p>
        </w:tc>
      </w:tr>
      <w:tr w:rsidR="009D15DA" w:rsidRPr="00F9569E" w14:paraId="1A98AA55" w14:textId="77777777" w:rsidTr="003B32B5">
        <w:trPr>
          <w:jc w:val="center"/>
        </w:trPr>
        <w:tc>
          <w:tcPr>
            <w:tcW w:w="4322" w:type="dxa"/>
            <w:tcBorders>
              <w:top w:val="nil"/>
              <w:bottom w:val="nil"/>
            </w:tcBorders>
          </w:tcPr>
          <w:p w14:paraId="45AEC666"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 xml:space="preserve">Presidente y </w:t>
            </w:r>
            <w:proofErr w:type="gramStart"/>
            <w:r w:rsidRPr="00F9569E">
              <w:rPr>
                <w:rFonts w:ascii="Arial" w:hAnsi="Arial" w:cs="Arial"/>
                <w:b/>
                <w:bCs/>
                <w:snapToGrid w:val="0"/>
                <w:sz w:val="22"/>
                <w:szCs w:val="22"/>
                <w:lang w:val="es-MX"/>
              </w:rPr>
              <w:t>Secretario</w:t>
            </w:r>
            <w:proofErr w:type="gramEnd"/>
          </w:p>
        </w:tc>
        <w:tc>
          <w:tcPr>
            <w:tcW w:w="2340" w:type="dxa"/>
            <w:tcBorders>
              <w:top w:val="nil"/>
              <w:bottom w:val="nil"/>
            </w:tcBorders>
            <w:vAlign w:val="center"/>
          </w:tcPr>
          <w:p w14:paraId="5CFE15D6"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41 euros</w:t>
            </w:r>
          </w:p>
        </w:tc>
      </w:tr>
      <w:tr w:rsidR="009D15DA" w:rsidRPr="00F9569E" w14:paraId="0123C32A" w14:textId="77777777" w:rsidTr="003B32B5">
        <w:trPr>
          <w:jc w:val="center"/>
        </w:trPr>
        <w:tc>
          <w:tcPr>
            <w:tcW w:w="4322" w:type="dxa"/>
            <w:tcBorders>
              <w:top w:val="nil"/>
              <w:bottom w:val="single" w:sz="4" w:space="0" w:color="auto"/>
            </w:tcBorders>
          </w:tcPr>
          <w:p w14:paraId="6DCB2E75" w14:textId="77777777" w:rsidR="009D15DA" w:rsidRPr="00F9569E" w:rsidRDefault="009D15DA" w:rsidP="003B32B5">
            <w:pPr>
              <w:widowControl w:val="0"/>
              <w:tabs>
                <w:tab w:val="left" w:pos="204"/>
                <w:tab w:val="left" w:pos="1701"/>
              </w:tabs>
              <w:spacing w:before="120" w:line="300" w:lineRule="auto"/>
              <w:ind w:right="56"/>
              <w:jc w:val="both"/>
              <w:rPr>
                <w:rFonts w:ascii="Arial" w:hAnsi="Arial" w:cs="Arial"/>
                <w:b/>
                <w:bCs/>
                <w:snapToGrid w:val="0"/>
                <w:sz w:val="22"/>
                <w:szCs w:val="22"/>
                <w:lang w:val="es-MX"/>
              </w:rPr>
            </w:pPr>
            <w:r w:rsidRPr="00F9569E">
              <w:rPr>
                <w:rFonts w:ascii="Arial" w:hAnsi="Arial" w:cs="Arial"/>
                <w:b/>
                <w:bCs/>
                <w:snapToGrid w:val="0"/>
                <w:sz w:val="22"/>
                <w:szCs w:val="22"/>
                <w:lang w:val="es-MX"/>
              </w:rPr>
              <w:t>Vocales</w:t>
            </w:r>
          </w:p>
        </w:tc>
        <w:tc>
          <w:tcPr>
            <w:tcW w:w="2340" w:type="dxa"/>
            <w:tcBorders>
              <w:top w:val="nil"/>
              <w:bottom w:val="single" w:sz="4" w:space="0" w:color="auto"/>
            </w:tcBorders>
            <w:vAlign w:val="center"/>
          </w:tcPr>
          <w:p w14:paraId="26C22575" w14:textId="77777777" w:rsidR="009D15DA" w:rsidRPr="00F9569E" w:rsidRDefault="009D15DA" w:rsidP="003B32B5">
            <w:pPr>
              <w:widowControl w:val="0"/>
              <w:tabs>
                <w:tab w:val="left" w:pos="2124"/>
              </w:tabs>
              <w:spacing w:before="120" w:line="300" w:lineRule="auto"/>
              <w:ind w:right="56"/>
              <w:jc w:val="center"/>
              <w:rPr>
                <w:rFonts w:ascii="Arial" w:hAnsi="Arial" w:cs="Arial"/>
                <w:bCs/>
                <w:snapToGrid w:val="0"/>
                <w:sz w:val="22"/>
                <w:szCs w:val="22"/>
                <w:lang w:val="es-MX"/>
              </w:rPr>
            </w:pPr>
            <w:r w:rsidRPr="00F9569E">
              <w:rPr>
                <w:rFonts w:ascii="Arial" w:hAnsi="Arial" w:cs="Arial"/>
                <w:bCs/>
                <w:snapToGrid w:val="0"/>
                <w:sz w:val="22"/>
                <w:szCs w:val="22"/>
                <w:lang w:val="es-MX"/>
              </w:rPr>
              <w:t>38 euros</w:t>
            </w:r>
          </w:p>
        </w:tc>
      </w:tr>
    </w:tbl>
    <w:p w14:paraId="5402C493" w14:textId="77777777" w:rsidR="009D15DA" w:rsidRPr="00F9569E" w:rsidRDefault="009D15DA" w:rsidP="009D15DA">
      <w:pPr>
        <w:widowControl w:val="0"/>
        <w:tabs>
          <w:tab w:val="left" w:pos="1701"/>
        </w:tabs>
        <w:spacing w:before="120" w:line="300" w:lineRule="auto"/>
        <w:ind w:right="56"/>
        <w:jc w:val="both"/>
        <w:rPr>
          <w:rFonts w:ascii="Arial" w:hAnsi="Arial" w:cs="Arial"/>
          <w:b/>
          <w:bCs/>
          <w:snapToGrid w:val="0"/>
          <w:sz w:val="22"/>
          <w:szCs w:val="22"/>
          <w:lang w:val="es-MX"/>
        </w:rPr>
      </w:pPr>
    </w:p>
    <w:p w14:paraId="093C1C97" w14:textId="77777777" w:rsidR="009D15DA" w:rsidRPr="00F9569E" w:rsidRDefault="009D15DA" w:rsidP="009D15DA">
      <w:pPr>
        <w:adjustRightInd w:val="0"/>
        <w:spacing w:before="120" w:line="300" w:lineRule="auto"/>
        <w:jc w:val="both"/>
        <w:rPr>
          <w:rFonts w:ascii="Arial" w:hAnsi="Arial" w:cs="Arial"/>
          <w:sz w:val="22"/>
          <w:szCs w:val="22"/>
        </w:rPr>
      </w:pPr>
      <w:r w:rsidRPr="00F9569E">
        <w:rPr>
          <w:rFonts w:ascii="Arial" w:hAnsi="Arial" w:cs="Arial"/>
          <w:sz w:val="22"/>
          <w:szCs w:val="22"/>
        </w:rPr>
        <w:t>Estas cuantías se incrementarán en un 50% cuando las asistencias se devenguen por la concurrencia a sesiones que se celebren en días inhábiles y cuando las sesiones se desarrollen durante toda la jornada y se prolonguen más de dos horas fuera de la misma.</w:t>
      </w:r>
    </w:p>
    <w:p w14:paraId="62217BFC" w14:textId="77777777" w:rsidR="009D15DA" w:rsidRPr="00F9569E" w:rsidRDefault="009D15DA" w:rsidP="009D15DA">
      <w:pPr>
        <w:spacing w:before="120" w:line="300" w:lineRule="auto"/>
        <w:ind w:right="56"/>
        <w:jc w:val="both"/>
        <w:rPr>
          <w:rFonts w:ascii="Arial" w:hAnsi="Arial" w:cs="Arial"/>
          <w:sz w:val="22"/>
          <w:szCs w:val="22"/>
        </w:rPr>
      </w:pPr>
      <w:r w:rsidRPr="00F9569E">
        <w:rPr>
          <w:rFonts w:ascii="Arial" w:hAnsi="Arial" w:cs="Arial"/>
          <w:sz w:val="22"/>
          <w:szCs w:val="22"/>
        </w:rPr>
        <w:t>Se devengará una única asistencia en el supuesto de que se celebre más de una sesión en el mismo día.</w:t>
      </w:r>
    </w:p>
    <w:p w14:paraId="399E560D" w14:textId="77777777" w:rsidR="009D15DA" w:rsidRPr="00F9569E" w:rsidRDefault="009D15DA" w:rsidP="009D15DA">
      <w:pPr>
        <w:widowControl w:val="0"/>
        <w:tabs>
          <w:tab w:val="left" w:pos="1701"/>
        </w:tabs>
        <w:spacing w:before="120" w:line="300" w:lineRule="auto"/>
        <w:ind w:right="56"/>
        <w:jc w:val="both"/>
        <w:rPr>
          <w:rFonts w:ascii="Arial" w:hAnsi="Arial" w:cs="Arial"/>
          <w:snapToGrid w:val="0"/>
          <w:sz w:val="22"/>
          <w:szCs w:val="22"/>
          <w:lang w:val="es-MX"/>
        </w:rPr>
      </w:pPr>
    </w:p>
    <w:p w14:paraId="0A5812F5" w14:textId="77777777" w:rsidR="009D15DA" w:rsidRPr="00F9569E" w:rsidRDefault="009D15DA" w:rsidP="009D15DA">
      <w:pPr>
        <w:widowControl w:val="0"/>
        <w:tabs>
          <w:tab w:val="left" w:pos="1701"/>
        </w:tabs>
        <w:spacing w:before="120" w:line="300" w:lineRule="auto"/>
        <w:ind w:right="56"/>
        <w:jc w:val="both"/>
        <w:rPr>
          <w:rFonts w:ascii="Arial" w:hAnsi="Arial" w:cs="Arial"/>
          <w:bCs/>
          <w:snapToGrid w:val="0"/>
          <w:sz w:val="22"/>
          <w:szCs w:val="22"/>
          <w:lang w:val="es-MX"/>
        </w:rPr>
      </w:pPr>
      <w:r w:rsidRPr="00F9569E">
        <w:rPr>
          <w:rFonts w:ascii="Arial" w:hAnsi="Arial" w:cs="Arial"/>
          <w:b/>
          <w:bCs/>
          <w:snapToGrid w:val="0"/>
          <w:sz w:val="22"/>
          <w:szCs w:val="22"/>
          <w:lang w:val="es-MX"/>
        </w:rPr>
        <w:t xml:space="preserve">2.- </w:t>
      </w:r>
      <w:r w:rsidRPr="00F9569E">
        <w:rPr>
          <w:rFonts w:ascii="Arial" w:hAnsi="Arial" w:cs="Arial"/>
          <w:bCs/>
          <w:snapToGrid w:val="0"/>
          <w:sz w:val="22"/>
          <w:szCs w:val="22"/>
          <w:lang w:val="es-MX"/>
        </w:rPr>
        <w:t>Por impartir cursos de formación:</w:t>
      </w:r>
    </w:p>
    <w:p w14:paraId="6FDBF97F" w14:textId="77777777" w:rsidR="009D15DA" w:rsidRPr="00F9569E" w:rsidRDefault="009D15DA" w:rsidP="009D15DA">
      <w:pPr>
        <w:spacing w:before="120" w:line="300" w:lineRule="auto"/>
        <w:ind w:right="56"/>
        <w:jc w:val="both"/>
        <w:rPr>
          <w:rFonts w:ascii="Arial" w:hAnsi="Arial" w:cs="Arial"/>
          <w:bCs/>
          <w:snapToGrid w:val="0"/>
          <w:sz w:val="22"/>
          <w:szCs w:val="22"/>
          <w:lang w:val="es-MX"/>
        </w:rPr>
      </w:pPr>
      <w:r w:rsidRPr="00F9569E">
        <w:rPr>
          <w:rFonts w:ascii="Arial" w:hAnsi="Arial" w:cs="Arial"/>
          <w:bCs/>
          <w:snapToGrid w:val="0"/>
          <w:sz w:val="22"/>
          <w:szCs w:val="22"/>
          <w:lang w:val="es-MX"/>
        </w:rPr>
        <w:t>Para el personal de este Consorcio en concepto de compensación por la impartición de cursos de actividades formativas, se fija un importe de 45.00 €/hora para todas las categorías profesionales, y de 15.00 €/hora para el personal que realice funciones de apoyo en tales actividades.</w:t>
      </w:r>
    </w:p>
    <w:p w14:paraId="64FF7BB0" w14:textId="77777777" w:rsidR="009D15DA" w:rsidRDefault="009D15DA" w:rsidP="009D15DA">
      <w:pPr>
        <w:widowControl w:val="0"/>
        <w:tabs>
          <w:tab w:val="left" w:pos="1701"/>
        </w:tabs>
        <w:spacing w:before="120" w:line="300" w:lineRule="auto"/>
        <w:ind w:right="56"/>
        <w:jc w:val="both"/>
        <w:rPr>
          <w:rFonts w:ascii="Arial" w:hAnsi="Arial" w:cs="Arial"/>
          <w:b/>
          <w:bCs/>
          <w:snapToGrid w:val="0"/>
          <w:sz w:val="22"/>
          <w:szCs w:val="22"/>
          <w:lang w:val="es-MX"/>
        </w:rPr>
      </w:pPr>
    </w:p>
    <w:p w14:paraId="7B287516" w14:textId="77777777" w:rsidR="009D15DA" w:rsidRPr="00F9569E" w:rsidRDefault="009D15DA" w:rsidP="009D15DA">
      <w:pPr>
        <w:widowControl w:val="0"/>
        <w:tabs>
          <w:tab w:val="left" w:pos="1701"/>
        </w:tabs>
        <w:spacing w:before="120" w:line="300" w:lineRule="auto"/>
        <w:ind w:right="56"/>
        <w:jc w:val="both"/>
        <w:rPr>
          <w:rFonts w:ascii="Arial" w:hAnsi="Arial" w:cs="Arial"/>
          <w:b/>
          <w:bCs/>
          <w:snapToGrid w:val="0"/>
          <w:sz w:val="22"/>
          <w:szCs w:val="22"/>
          <w:lang w:val="es-MX"/>
        </w:rPr>
      </w:pPr>
    </w:p>
    <w:p w14:paraId="38390733" w14:textId="77777777" w:rsidR="009D15DA" w:rsidRPr="00F9569E" w:rsidRDefault="009D15DA" w:rsidP="009D15DA">
      <w:pPr>
        <w:widowControl w:val="0"/>
        <w:tabs>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lastRenderedPageBreak/>
        <w:t>BASE 3</w:t>
      </w:r>
      <w:r>
        <w:rPr>
          <w:rStyle w:val="Referenciaintensa"/>
          <w:rFonts w:ascii="Arial" w:hAnsi="Arial" w:cs="Arial"/>
          <w:sz w:val="22"/>
          <w:szCs w:val="22"/>
        </w:rPr>
        <w:t>8</w:t>
      </w:r>
      <w:r w:rsidRPr="00F9569E">
        <w:rPr>
          <w:rStyle w:val="Referenciaintensa"/>
          <w:rFonts w:ascii="Arial" w:hAnsi="Arial" w:cs="Arial"/>
          <w:sz w:val="22"/>
          <w:szCs w:val="22"/>
        </w:rPr>
        <w:t>ª.- INDEMNIZACIONES POR RAZÓN DEL SERVICIO</w:t>
      </w:r>
    </w:p>
    <w:p w14:paraId="7ED5F774"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1.-</w:t>
      </w:r>
      <w:r w:rsidRPr="00F9569E">
        <w:rPr>
          <w:rFonts w:ascii="Arial" w:hAnsi="Arial" w:cs="Arial"/>
          <w:snapToGrid w:val="0"/>
          <w:sz w:val="22"/>
          <w:szCs w:val="22"/>
          <w:lang w:val="es-MX"/>
        </w:rPr>
        <w:t xml:space="preserve"> El personal y los miembros del Consorcio tienen derecho a ser resarcidos en los supuestos de comisiones de servicio.</w:t>
      </w:r>
    </w:p>
    <w:p w14:paraId="71832BBA"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b/>
          <w:snapToGrid w:val="0"/>
          <w:sz w:val="22"/>
          <w:szCs w:val="22"/>
          <w:lang w:val="es-MX"/>
        </w:rPr>
        <w:t>2.-</w:t>
      </w:r>
      <w:r w:rsidRPr="00F9569E">
        <w:rPr>
          <w:rFonts w:ascii="Arial" w:hAnsi="Arial" w:cs="Arial"/>
          <w:snapToGrid w:val="0"/>
          <w:sz w:val="22"/>
          <w:szCs w:val="22"/>
          <w:lang w:val="es-MX"/>
        </w:rPr>
        <w:t xml:space="preserve"> Las cuantías máximas a pagar por alojamiento y manutención no podrán superar los siguientes importes:</w:t>
      </w:r>
    </w:p>
    <w:p w14:paraId="503171E2"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En el </w:t>
      </w:r>
      <w:r w:rsidRPr="00F9569E">
        <w:rPr>
          <w:rFonts w:ascii="Arial" w:hAnsi="Arial" w:cs="Arial"/>
          <w:snapToGrid w:val="0"/>
          <w:sz w:val="22"/>
          <w:szCs w:val="22"/>
          <w:u w:val="single"/>
          <w:lang w:val="es-MX"/>
        </w:rPr>
        <w:t>Territorio Nacional</w:t>
      </w:r>
      <w:r w:rsidRPr="00F9569E">
        <w:rPr>
          <w:rFonts w:ascii="Arial" w:hAnsi="Arial" w:cs="Arial"/>
          <w:snapToGrid w:val="0"/>
          <w:sz w:val="22"/>
          <w:szCs w:val="22"/>
          <w:lang w:val="es-MX"/>
        </w:rPr>
        <w:t xml:space="preserve"> se aplicará las dietas siguientes:</w:t>
      </w:r>
    </w:p>
    <w:p w14:paraId="13EAD9EC" w14:textId="77777777" w:rsidR="009D15DA" w:rsidRPr="00F9569E" w:rsidRDefault="009D15DA" w:rsidP="009D15DA">
      <w:pPr>
        <w:widowControl w:val="0"/>
        <w:spacing w:before="120" w:line="300" w:lineRule="auto"/>
        <w:ind w:right="56"/>
        <w:jc w:val="both"/>
        <w:rPr>
          <w:rFonts w:ascii="Arial" w:hAnsi="Arial" w:cs="Arial"/>
          <w:snapToGrid w:val="0"/>
          <w:sz w:val="22"/>
          <w:szCs w:val="22"/>
          <w:lang w:val="es-MX"/>
        </w:rPr>
      </w:pPr>
    </w:p>
    <w:tbl>
      <w:tblPr>
        <w:tblW w:w="0" w:type="auto"/>
        <w:jc w:val="center"/>
        <w:tblBorders>
          <w:top w:val="single" w:sz="12" w:space="0" w:color="000000"/>
          <w:bottom w:val="single" w:sz="12" w:space="0" w:color="000000"/>
        </w:tblBorders>
        <w:tblLook w:val="01E0" w:firstRow="1" w:lastRow="1" w:firstColumn="1" w:lastColumn="1" w:noHBand="0" w:noVBand="0"/>
      </w:tblPr>
      <w:tblGrid>
        <w:gridCol w:w="2249"/>
        <w:gridCol w:w="2347"/>
        <w:gridCol w:w="1800"/>
      </w:tblGrid>
      <w:tr w:rsidR="009D15DA" w:rsidRPr="00F9569E" w14:paraId="46C79DC5" w14:textId="77777777" w:rsidTr="003B32B5">
        <w:trPr>
          <w:jc w:val="center"/>
        </w:trPr>
        <w:tc>
          <w:tcPr>
            <w:tcW w:w="2249" w:type="dxa"/>
            <w:tcBorders>
              <w:top w:val="single" w:sz="12" w:space="0" w:color="000000"/>
              <w:bottom w:val="single" w:sz="6" w:space="0" w:color="000000"/>
            </w:tcBorders>
            <w:shd w:val="clear" w:color="auto" w:fill="DBE5F1" w:themeFill="accent1" w:themeFillTint="33"/>
            <w:vAlign w:val="center"/>
          </w:tcPr>
          <w:p w14:paraId="33B6FF03"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b/>
                <w:bCs/>
                <w:snapToGrid w:val="0"/>
                <w:sz w:val="22"/>
                <w:szCs w:val="22"/>
                <w:lang w:val="es-MX"/>
              </w:rPr>
            </w:pPr>
            <w:r w:rsidRPr="00F9569E">
              <w:rPr>
                <w:rFonts w:ascii="Arial" w:hAnsi="Arial" w:cs="Arial"/>
                <w:b/>
                <w:bCs/>
                <w:snapToGrid w:val="0"/>
                <w:sz w:val="22"/>
                <w:szCs w:val="22"/>
                <w:lang w:val="es-MX"/>
              </w:rPr>
              <w:t>Alojamiento</w:t>
            </w:r>
          </w:p>
        </w:tc>
        <w:tc>
          <w:tcPr>
            <w:tcW w:w="2347" w:type="dxa"/>
            <w:tcBorders>
              <w:top w:val="single" w:sz="12" w:space="0" w:color="000000"/>
              <w:bottom w:val="single" w:sz="6" w:space="0" w:color="000000"/>
            </w:tcBorders>
            <w:shd w:val="clear" w:color="auto" w:fill="DBE5F1" w:themeFill="accent1" w:themeFillTint="33"/>
            <w:vAlign w:val="center"/>
          </w:tcPr>
          <w:p w14:paraId="0E61EC7C"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b/>
                <w:snapToGrid w:val="0"/>
                <w:sz w:val="22"/>
                <w:szCs w:val="22"/>
                <w:lang w:val="es-MX"/>
              </w:rPr>
            </w:pPr>
            <w:r w:rsidRPr="00F9569E">
              <w:rPr>
                <w:rFonts w:ascii="Arial" w:hAnsi="Arial" w:cs="Arial"/>
                <w:b/>
                <w:snapToGrid w:val="0"/>
                <w:sz w:val="22"/>
                <w:szCs w:val="22"/>
                <w:lang w:val="es-MX"/>
              </w:rPr>
              <w:t>Manutención</w:t>
            </w:r>
          </w:p>
        </w:tc>
        <w:tc>
          <w:tcPr>
            <w:tcW w:w="1800" w:type="dxa"/>
            <w:tcBorders>
              <w:top w:val="single" w:sz="12" w:space="0" w:color="000000"/>
              <w:bottom w:val="single" w:sz="6" w:space="0" w:color="000000"/>
            </w:tcBorders>
            <w:shd w:val="clear" w:color="auto" w:fill="DBE5F1" w:themeFill="accent1" w:themeFillTint="33"/>
            <w:vAlign w:val="center"/>
          </w:tcPr>
          <w:p w14:paraId="5DBA1515"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b/>
                <w:snapToGrid w:val="0"/>
                <w:sz w:val="22"/>
                <w:szCs w:val="22"/>
                <w:lang w:val="es-MX"/>
              </w:rPr>
            </w:pPr>
            <w:r w:rsidRPr="00F9569E">
              <w:rPr>
                <w:rFonts w:ascii="Arial" w:hAnsi="Arial" w:cs="Arial"/>
                <w:b/>
                <w:snapToGrid w:val="0"/>
                <w:sz w:val="22"/>
                <w:szCs w:val="22"/>
                <w:lang w:val="es-MX"/>
              </w:rPr>
              <w:t>Total</w:t>
            </w:r>
          </w:p>
        </w:tc>
      </w:tr>
      <w:tr w:rsidR="009D15DA" w:rsidRPr="00F9569E" w14:paraId="57432F41" w14:textId="77777777" w:rsidTr="003B32B5">
        <w:trPr>
          <w:jc w:val="center"/>
        </w:trPr>
        <w:tc>
          <w:tcPr>
            <w:tcW w:w="2249" w:type="dxa"/>
            <w:tcBorders>
              <w:top w:val="single" w:sz="6" w:space="0" w:color="000000"/>
              <w:bottom w:val="single" w:sz="12" w:space="0" w:color="000000"/>
            </w:tcBorders>
            <w:vAlign w:val="center"/>
          </w:tcPr>
          <w:p w14:paraId="72FC71EB"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b/>
                <w:bCs/>
                <w:snapToGrid w:val="0"/>
                <w:sz w:val="22"/>
                <w:szCs w:val="22"/>
                <w:lang w:val="es-MX"/>
              </w:rPr>
            </w:pPr>
            <w:r w:rsidRPr="00F9569E">
              <w:rPr>
                <w:rFonts w:ascii="Arial" w:hAnsi="Arial" w:cs="Arial"/>
                <w:b/>
                <w:bCs/>
                <w:snapToGrid w:val="0"/>
                <w:sz w:val="22"/>
                <w:szCs w:val="22"/>
                <w:lang w:val="es-MX"/>
              </w:rPr>
              <w:t>103,00 €</w:t>
            </w:r>
          </w:p>
        </w:tc>
        <w:tc>
          <w:tcPr>
            <w:tcW w:w="2347" w:type="dxa"/>
            <w:tcBorders>
              <w:top w:val="single" w:sz="6" w:space="0" w:color="000000"/>
              <w:bottom w:val="single" w:sz="12" w:space="0" w:color="000000"/>
            </w:tcBorders>
            <w:vAlign w:val="center"/>
          </w:tcPr>
          <w:p w14:paraId="59AB3F07"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snapToGrid w:val="0"/>
                <w:sz w:val="22"/>
                <w:szCs w:val="22"/>
                <w:lang w:val="es-MX"/>
              </w:rPr>
            </w:pPr>
            <w:r w:rsidRPr="00F9569E">
              <w:rPr>
                <w:rFonts w:ascii="Arial" w:hAnsi="Arial" w:cs="Arial"/>
                <w:snapToGrid w:val="0"/>
                <w:sz w:val="22"/>
                <w:szCs w:val="22"/>
                <w:lang w:val="es-MX"/>
              </w:rPr>
              <w:t>54,00 €</w:t>
            </w:r>
          </w:p>
        </w:tc>
        <w:tc>
          <w:tcPr>
            <w:tcW w:w="1800" w:type="dxa"/>
            <w:tcBorders>
              <w:top w:val="single" w:sz="6" w:space="0" w:color="000000"/>
              <w:bottom w:val="single" w:sz="12" w:space="0" w:color="000000"/>
            </w:tcBorders>
            <w:vAlign w:val="center"/>
          </w:tcPr>
          <w:p w14:paraId="199DD6B9" w14:textId="77777777" w:rsidR="009D15DA" w:rsidRPr="00F9569E" w:rsidRDefault="009D15DA" w:rsidP="003B32B5">
            <w:pPr>
              <w:widowControl w:val="0"/>
              <w:tabs>
                <w:tab w:val="left" w:pos="2318"/>
                <w:tab w:val="left" w:pos="4586"/>
                <w:tab w:val="left" w:pos="7001"/>
              </w:tabs>
              <w:spacing w:before="120" w:line="300" w:lineRule="auto"/>
              <w:ind w:right="56"/>
              <w:jc w:val="center"/>
              <w:rPr>
                <w:rFonts w:ascii="Arial" w:hAnsi="Arial" w:cs="Arial"/>
                <w:snapToGrid w:val="0"/>
                <w:sz w:val="22"/>
                <w:szCs w:val="22"/>
                <w:lang w:val="es-MX"/>
              </w:rPr>
            </w:pPr>
            <w:r w:rsidRPr="00F9569E">
              <w:rPr>
                <w:rFonts w:ascii="Arial" w:hAnsi="Arial" w:cs="Arial"/>
                <w:snapToGrid w:val="0"/>
                <w:sz w:val="22"/>
                <w:szCs w:val="22"/>
                <w:lang w:val="es-MX"/>
              </w:rPr>
              <w:t>157,00€</w:t>
            </w:r>
          </w:p>
        </w:tc>
      </w:tr>
    </w:tbl>
    <w:p w14:paraId="4778A55B" w14:textId="77777777" w:rsidR="009D15DA" w:rsidRPr="00F9569E" w:rsidRDefault="009D15DA" w:rsidP="009D15DA">
      <w:pPr>
        <w:widowControl w:val="0"/>
        <w:spacing w:before="120" w:line="300" w:lineRule="auto"/>
        <w:ind w:right="56"/>
        <w:jc w:val="both"/>
        <w:rPr>
          <w:rFonts w:ascii="Arial" w:hAnsi="Arial" w:cs="Arial"/>
          <w:b/>
          <w:snapToGrid w:val="0"/>
          <w:sz w:val="22"/>
          <w:szCs w:val="22"/>
          <w:lang w:val="es-MX"/>
        </w:rPr>
      </w:pPr>
    </w:p>
    <w:p w14:paraId="7A6C7E9A"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3.-</w:t>
      </w:r>
      <w:r w:rsidRPr="00F9569E">
        <w:rPr>
          <w:rFonts w:ascii="Arial" w:hAnsi="Arial" w:cs="Arial"/>
          <w:snapToGrid w:val="0"/>
          <w:sz w:val="22"/>
          <w:szCs w:val="22"/>
          <w:lang w:val="es-MX"/>
        </w:rPr>
        <w:t xml:space="preserve"> En las dietas en el </w:t>
      </w:r>
      <w:r w:rsidRPr="00F9569E">
        <w:rPr>
          <w:rFonts w:ascii="Arial" w:hAnsi="Arial" w:cs="Arial"/>
          <w:snapToGrid w:val="0"/>
          <w:sz w:val="22"/>
          <w:szCs w:val="22"/>
          <w:u w:val="single"/>
          <w:lang w:val="es-MX"/>
        </w:rPr>
        <w:t>Extranjero</w:t>
      </w:r>
      <w:r w:rsidRPr="00F9569E">
        <w:rPr>
          <w:rFonts w:ascii="Arial" w:hAnsi="Arial" w:cs="Arial"/>
          <w:snapToGrid w:val="0"/>
          <w:sz w:val="22"/>
          <w:szCs w:val="22"/>
          <w:lang w:val="es-MX"/>
        </w:rPr>
        <w:t>, según grupos y países, el importe a percibir por gastos de alojamiento será el de los realmente producidos y justificados, sin que su cuantía pueda exceder de la señalada en el ANEXO III del Real Decreto 462/2002, de 24 de mayo.</w:t>
      </w:r>
    </w:p>
    <w:p w14:paraId="2F41E563"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4.-</w:t>
      </w:r>
      <w:r w:rsidRPr="00F9569E">
        <w:rPr>
          <w:rFonts w:ascii="Arial" w:hAnsi="Arial" w:cs="Arial"/>
          <w:snapToGrid w:val="0"/>
          <w:sz w:val="22"/>
          <w:szCs w:val="22"/>
          <w:lang w:val="es-MX"/>
        </w:rPr>
        <w:t xml:space="preserve"> El importe a percibir por gastos de alojamiento será el realmente gastado y justificado, sin que su cuantía pueda exceder de las establecidas anteriormente. Asimismo, los gastos de manutención se librarán en la cuantía determinada anteriormente.</w:t>
      </w:r>
    </w:p>
    <w:p w14:paraId="0E09E228"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En todo caso, podrá adelantarse el importe aproximado de las dietas y gastos de viaje, que pudieran corresponder al personal. En todos los supuestos se realizará, en debida forma, la justificación de los gastos realizados.</w:t>
      </w:r>
    </w:p>
    <w:p w14:paraId="2C35CE2E"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5.-</w:t>
      </w:r>
      <w:r w:rsidRPr="00F9569E">
        <w:rPr>
          <w:rFonts w:ascii="Arial" w:hAnsi="Arial" w:cs="Arial"/>
          <w:snapToGrid w:val="0"/>
          <w:sz w:val="22"/>
          <w:szCs w:val="22"/>
          <w:lang w:val="es-MX"/>
        </w:rPr>
        <w:t xml:space="preserve"> La asistencia a jornadas, congresos, simposios, conferencias o cursos de perfeccionamiento a los que se disponga asistan el personal del Consorcio, quedan equiparados en cuanto a su régimen a las comisiones de servicio y serán autorizadas y resueltas por el Gerente. El personal deberá acreditar los correspondientes certificados de asistencia.</w:t>
      </w:r>
    </w:p>
    <w:p w14:paraId="273396A6"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6.-</w:t>
      </w:r>
      <w:r w:rsidRPr="00F9569E">
        <w:rPr>
          <w:rFonts w:ascii="Arial" w:hAnsi="Arial" w:cs="Arial"/>
          <w:snapToGrid w:val="0"/>
          <w:sz w:val="22"/>
          <w:szCs w:val="22"/>
          <w:lang w:val="es-MX"/>
        </w:rPr>
        <w:t xml:space="preserve"> Toda resolución autorizando el desplazamiento deberá efectuarse con carácter previo a la realización de aquél.</w:t>
      </w:r>
    </w:p>
    <w:p w14:paraId="01273347"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7.-</w:t>
      </w:r>
      <w:r w:rsidRPr="00F9569E">
        <w:rPr>
          <w:rFonts w:ascii="Arial" w:hAnsi="Arial" w:cs="Arial"/>
          <w:snapToGrid w:val="0"/>
          <w:sz w:val="22"/>
          <w:szCs w:val="22"/>
          <w:lang w:val="es-MX"/>
        </w:rPr>
        <w:t xml:space="preserve"> La indemnización por utilización de taxis con destino u origen en los aeropuertos, con importe máximo de 75,00 euros se entenderá incluida en las resoluciones de autorización de la comisión de servicios. La utilización del transporte del tipo taxi, en cualquier otro trayecto, así como vehículo de alquiler deberá ser motivada y expresamente autorizada.</w:t>
      </w:r>
    </w:p>
    <w:p w14:paraId="57E6DD85" w14:textId="77777777" w:rsidR="009D15DA" w:rsidRPr="00F9569E" w:rsidRDefault="009D15DA" w:rsidP="009D15DA">
      <w:pPr>
        <w:widowControl w:val="0"/>
        <w:tabs>
          <w:tab w:val="left" w:pos="2205"/>
        </w:tabs>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8.-</w:t>
      </w:r>
      <w:r w:rsidRPr="00F9569E">
        <w:rPr>
          <w:rFonts w:ascii="Arial" w:hAnsi="Arial" w:cs="Arial"/>
          <w:snapToGrid w:val="0"/>
          <w:sz w:val="22"/>
          <w:szCs w:val="22"/>
          <w:lang w:val="es-MX"/>
        </w:rPr>
        <w:t xml:space="preserve"> A efectos de justificación de las cantidades percibidas en concepto de indemnizaciones por razón del servicio habrá de tenerse en cuenta lo siguiente:</w:t>
      </w:r>
    </w:p>
    <w:p w14:paraId="4ECD1008"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 xml:space="preserve">En el plazo de quince días, contados a partir de aquel en que finalice la comisión </w:t>
      </w:r>
      <w:r w:rsidRPr="00F9569E">
        <w:rPr>
          <w:rFonts w:ascii="Arial" w:hAnsi="Arial" w:cs="Arial"/>
          <w:snapToGrid w:val="0"/>
          <w:sz w:val="22"/>
          <w:szCs w:val="22"/>
          <w:lang w:val="es-MX"/>
        </w:rPr>
        <w:lastRenderedPageBreak/>
        <w:t>de servicios o la residencia eventual, se habrá de justificar ante la Intervención el destino dado a las cantidades libradas. A tal efecto se acompañarán los siguientes documentos originales:</w:t>
      </w:r>
    </w:p>
    <w:p w14:paraId="2BECEA9C" w14:textId="77777777" w:rsidR="009D15DA" w:rsidRPr="00F9569E" w:rsidRDefault="009D15DA" w:rsidP="009D15DA">
      <w:pPr>
        <w:widowControl w:val="0"/>
        <w:tabs>
          <w:tab w:val="left" w:pos="2205"/>
        </w:tabs>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Billete del medio de transporte utilizado.</w:t>
      </w:r>
    </w:p>
    <w:p w14:paraId="3AF12522"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xml:space="preserve">-  Factura del establecimiento hotelero </w:t>
      </w:r>
    </w:p>
    <w:p w14:paraId="502A679C"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xml:space="preserve">- Factura de otros gastos expresamente recogidos en la autorización de la comisión de servicio. </w:t>
      </w:r>
    </w:p>
    <w:p w14:paraId="05D5B8D9"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De las facturas de establecimientos hoteleros solamente se tendrá en cuenta las cantidades referidas al alojamiento, excluyéndose las devengadas por teléfono, mini bar, lavandería, etc.</w:t>
      </w:r>
    </w:p>
    <w:p w14:paraId="732102E5"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Cuando el alojamiento en establecimiento hotelero se efectúe a través de Agencia de Viajes, la justificación se realizará mediante factura correspondiente que deberá contener el siguiente detalle:</w:t>
      </w:r>
    </w:p>
    <w:p w14:paraId="5478EF85"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Nombre y denominación completa.</w:t>
      </w:r>
    </w:p>
    <w:p w14:paraId="3E89A38C"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Domicilio y código de identificación fiscal de la empresa.</w:t>
      </w:r>
    </w:p>
    <w:p w14:paraId="415410B8"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Fechas correspondientes a los días en que se haya pernoctado.</w:t>
      </w:r>
    </w:p>
    <w:p w14:paraId="51123B09"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Relación de los servicios prestados con sus respectivos importes.</w:t>
      </w:r>
    </w:p>
    <w:p w14:paraId="436F9A17" w14:textId="77777777" w:rsidR="009D15DA" w:rsidRPr="00F9569E" w:rsidRDefault="009D15DA" w:rsidP="009D15DA">
      <w:pPr>
        <w:widowControl w:val="0"/>
        <w:spacing w:before="120" w:line="300" w:lineRule="auto"/>
        <w:ind w:left="720" w:right="57"/>
        <w:jc w:val="both"/>
        <w:rPr>
          <w:rFonts w:ascii="Arial" w:hAnsi="Arial" w:cs="Arial"/>
          <w:snapToGrid w:val="0"/>
          <w:sz w:val="22"/>
          <w:szCs w:val="22"/>
          <w:lang w:val="es-MX"/>
        </w:rPr>
      </w:pPr>
      <w:r w:rsidRPr="00F9569E">
        <w:rPr>
          <w:rFonts w:ascii="Arial" w:hAnsi="Arial" w:cs="Arial"/>
          <w:snapToGrid w:val="0"/>
          <w:sz w:val="22"/>
          <w:szCs w:val="22"/>
          <w:lang w:val="es-MX"/>
        </w:rPr>
        <w:t>- Especificación de los impuestos a que esté sujeto el servicio que se preste, debiendo reflejar separadamente la cuantía correspondiente a alojamiento a efectos de la justificación de esta última.</w:t>
      </w:r>
    </w:p>
    <w:p w14:paraId="2B774BAF"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Las cuotas de inscripción a los cursos de perfeccionamiento y ampliación de estudios, se acreditará con el resguardo o recibo de haber sido satisfechas. Así como acreditación de asistencia.</w:t>
      </w:r>
    </w:p>
    <w:p w14:paraId="1A9F3E8F"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No se admitirá justificaciones de cuentas de gastos de desplazamientos, si no están debidamente firmadas por el perceptor de las cantidades libradas.</w:t>
      </w:r>
    </w:p>
    <w:p w14:paraId="6A2FC073"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No se librará nuevas cantidades a justificar por este concepto si quedaran pendientes de rendir otra/s anterior/es.</w:t>
      </w:r>
    </w:p>
    <w:p w14:paraId="44F6E713"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Los gastos que superen las sumas libradas serán de la responsabilidad personal del perceptor de los fondos.</w:t>
      </w:r>
    </w:p>
    <w:p w14:paraId="4F0BA1F0" w14:textId="77777777" w:rsidR="009D15DA" w:rsidRPr="00F9569E" w:rsidRDefault="009D15DA" w:rsidP="009D15DA">
      <w:pPr>
        <w:widowControl w:val="0"/>
        <w:numPr>
          <w:ilvl w:val="0"/>
          <w:numId w:val="17"/>
        </w:numPr>
        <w:spacing w:before="120" w:line="300" w:lineRule="auto"/>
        <w:ind w:right="57"/>
        <w:jc w:val="both"/>
        <w:rPr>
          <w:rFonts w:ascii="Arial" w:hAnsi="Arial" w:cs="Arial"/>
          <w:snapToGrid w:val="0"/>
          <w:sz w:val="22"/>
          <w:szCs w:val="22"/>
          <w:lang w:val="es-MX"/>
        </w:rPr>
      </w:pPr>
      <w:r w:rsidRPr="00F9569E">
        <w:rPr>
          <w:rFonts w:ascii="Arial" w:hAnsi="Arial" w:cs="Arial"/>
          <w:snapToGrid w:val="0"/>
          <w:sz w:val="22"/>
          <w:szCs w:val="22"/>
          <w:lang w:val="es-MX"/>
        </w:rPr>
        <w:t>Los perceptores que no rindan las cuentas en los plazos señalados quedan automáticamente obligados al reintegro total de las cantidades percibidas.</w:t>
      </w:r>
    </w:p>
    <w:p w14:paraId="0C504C75" w14:textId="77777777" w:rsidR="009D15DA" w:rsidRPr="00F9569E" w:rsidRDefault="009D15DA" w:rsidP="009D15DA">
      <w:pPr>
        <w:widowControl w:val="0"/>
        <w:spacing w:before="120" w:line="300" w:lineRule="auto"/>
        <w:ind w:right="57"/>
        <w:jc w:val="both"/>
        <w:rPr>
          <w:rFonts w:ascii="Arial" w:hAnsi="Arial" w:cs="Arial"/>
          <w:snapToGrid w:val="0"/>
          <w:sz w:val="22"/>
          <w:szCs w:val="22"/>
          <w:lang w:val="es-MX"/>
        </w:rPr>
      </w:pPr>
      <w:r w:rsidRPr="00F9569E">
        <w:rPr>
          <w:rFonts w:ascii="Arial" w:hAnsi="Arial" w:cs="Arial"/>
          <w:b/>
          <w:snapToGrid w:val="0"/>
          <w:sz w:val="22"/>
          <w:szCs w:val="22"/>
          <w:lang w:val="es-MX"/>
        </w:rPr>
        <w:t>9.-</w:t>
      </w:r>
      <w:r w:rsidRPr="00F9569E">
        <w:rPr>
          <w:rFonts w:ascii="Arial" w:hAnsi="Arial" w:cs="Arial"/>
          <w:snapToGrid w:val="0"/>
          <w:sz w:val="22"/>
          <w:szCs w:val="22"/>
          <w:lang w:val="es-MX"/>
        </w:rPr>
        <w:t xml:space="preserve"> Asimismo, todo el personal, miembros del Consorcio como son el </w:t>
      </w:r>
      <w:proofErr w:type="gramStart"/>
      <w:r w:rsidRPr="00F9569E">
        <w:rPr>
          <w:rFonts w:ascii="Arial" w:hAnsi="Arial" w:cs="Arial"/>
          <w:snapToGrid w:val="0"/>
          <w:sz w:val="22"/>
          <w:szCs w:val="22"/>
          <w:lang w:val="es-MX"/>
        </w:rPr>
        <w:t>Presidente</w:t>
      </w:r>
      <w:proofErr w:type="gramEnd"/>
      <w:r w:rsidRPr="00F9569E">
        <w:rPr>
          <w:rFonts w:ascii="Arial" w:hAnsi="Arial" w:cs="Arial"/>
          <w:snapToGrid w:val="0"/>
          <w:sz w:val="22"/>
          <w:szCs w:val="22"/>
          <w:lang w:val="es-MX"/>
        </w:rPr>
        <w:t xml:space="preserve"> y el Gerente, el Secretario, Interventor y Tesorero tendrán derecho a la percepción de indemnizaciones en concepto de participación en órganos de selección de personal y provisión de puestos de trabajo, así como por la colaboración con estos órganos, aún sin formar parte de los mismos, cuando sea designado para ello. Igualmente tendrán </w:t>
      </w:r>
      <w:r w:rsidRPr="00F9569E">
        <w:rPr>
          <w:rFonts w:ascii="Arial" w:hAnsi="Arial" w:cs="Arial"/>
          <w:snapToGrid w:val="0"/>
          <w:sz w:val="22"/>
          <w:szCs w:val="22"/>
          <w:lang w:val="es-MX"/>
        </w:rPr>
        <w:lastRenderedPageBreak/>
        <w:t>derecho a ser indemnizados en concepto de asistencias a sesiones de los órganos colegiados, de igual forma a la contemplada para los cargos sin dedicación exclusiva, cuando éstas se produzcan fuera de la jornada laboral ordinaria.</w:t>
      </w:r>
    </w:p>
    <w:p w14:paraId="7F91D6ED" w14:textId="77777777" w:rsidR="009D15DA" w:rsidRPr="00F9569E" w:rsidRDefault="009D15DA" w:rsidP="009D15DA">
      <w:pPr>
        <w:ind w:right="56" w:firstLine="708"/>
        <w:jc w:val="both"/>
        <w:rPr>
          <w:rFonts w:ascii="Arial" w:hAnsi="Arial" w:cs="Arial"/>
          <w:snapToGrid w:val="0"/>
          <w:sz w:val="22"/>
          <w:szCs w:val="22"/>
        </w:rPr>
      </w:pPr>
    </w:p>
    <w:p w14:paraId="18EF4BAB" w14:textId="77777777" w:rsidR="009D15DA" w:rsidRPr="00F9569E" w:rsidRDefault="009D15DA" w:rsidP="009D15DA">
      <w:pPr>
        <w:widowControl w:val="0"/>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 xml:space="preserve">BASE </w:t>
      </w:r>
      <w:r>
        <w:rPr>
          <w:rStyle w:val="Referenciaintensa"/>
          <w:rFonts w:ascii="Arial" w:hAnsi="Arial" w:cs="Arial"/>
          <w:sz w:val="22"/>
          <w:szCs w:val="22"/>
        </w:rPr>
        <w:t>39</w:t>
      </w:r>
      <w:r w:rsidRPr="00F9569E">
        <w:rPr>
          <w:rStyle w:val="Referenciaintensa"/>
          <w:rFonts w:ascii="Arial" w:hAnsi="Arial" w:cs="Arial"/>
          <w:sz w:val="22"/>
          <w:szCs w:val="22"/>
        </w:rPr>
        <w:t>ª.- AYUDAS MÉDICAS Y AYUDAS DE ESTUDIOS</w:t>
      </w:r>
    </w:p>
    <w:p w14:paraId="2F36A57B" w14:textId="77777777" w:rsidR="009D15DA" w:rsidRPr="00F9569E" w:rsidRDefault="009D15DA" w:rsidP="009D15DA">
      <w:pPr>
        <w:adjustRightInd w:val="0"/>
        <w:rPr>
          <w:rFonts w:ascii="Arial" w:eastAsiaTheme="minorHAnsi" w:hAnsi="Arial" w:cs="Arial"/>
          <w:sz w:val="22"/>
          <w:szCs w:val="22"/>
          <w:lang w:eastAsia="en-US"/>
        </w:rPr>
      </w:pPr>
    </w:p>
    <w:p w14:paraId="5E7728AA" w14:textId="77777777" w:rsidR="009D15DA" w:rsidRPr="00F9569E" w:rsidRDefault="009D15DA" w:rsidP="009D15DA">
      <w:pPr>
        <w:adjustRightInd w:val="0"/>
        <w:spacing w:after="120" w:line="300" w:lineRule="auto"/>
        <w:jc w:val="both"/>
        <w:rPr>
          <w:rFonts w:ascii="Arial" w:eastAsiaTheme="minorHAnsi" w:hAnsi="Arial" w:cs="Arial"/>
          <w:sz w:val="22"/>
          <w:szCs w:val="22"/>
          <w:lang w:eastAsia="en-US"/>
        </w:rPr>
      </w:pPr>
      <w:r w:rsidRPr="00F9569E">
        <w:rPr>
          <w:rFonts w:ascii="Arial" w:eastAsiaTheme="minorHAnsi" w:hAnsi="Arial" w:cs="Arial"/>
          <w:sz w:val="22"/>
          <w:szCs w:val="22"/>
          <w:lang w:eastAsia="en-US"/>
        </w:rPr>
        <w:t>A los efectos de resultar beneficiarios de las ayudas médicas y las ayudas de estudio, los hijos mayores de dieciocho años, que dependan económicamente del trabajador del Consorcio y además que no perciban ingresos anuales íntegros superiores a tres mil euros, de conformidad con el artículo 22 del Acuerdo de condiciones de trabajo del personal funcionario del Consorcio y en el artículo 25 del Convenio Colectivo del Personal Laboral del Consorcio, podrán justificar los citados requisitos mediante Declaración Responsable, cuyo modelo se adjunta como Anexo II al Presupuesto.</w:t>
      </w:r>
    </w:p>
    <w:p w14:paraId="1C5FD874" w14:textId="77777777" w:rsidR="009D15DA" w:rsidRPr="00F9569E" w:rsidRDefault="009D15DA" w:rsidP="009D15DA">
      <w:pPr>
        <w:adjustRightInd w:val="0"/>
        <w:spacing w:after="120" w:line="300" w:lineRule="auto"/>
        <w:jc w:val="both"/>
        <w:rPr>
          <w:rFonts w:ascii="Arial" w:eastAsiaTheme="minorHAnsi" w:hAnsi="Arial" w:cs="Arial"/>
          <w:sz w:val="22"/>
          <w:szCs w:val="22"/>
          <w:lang w:eastAsia="en-US"/>
        </w:rPr>
      </w:pPr>
      <w:r w:rsidRPr="00F9569E">
        <w:rPr>
          <w:rFonts w:ascii="Arial" w:eastAsiaTheme="minorHAnsi" w:hAnsi="Arial" w:cs="Arial"/>
          <w:sz w:val="22"/>
          <w:szCs w:val="22"/>
          <w:lang w:eastAsia="en-US"/>
        </w:rPr>
        <w:t>En el caso de cónyuge o conviviente del titular y que así conste en el Registro Oficial correspondiente de la Comunidad Autónoma de Canarias podrán justificar sus requisitos mediante Declaración Responsable.</w:t>
      </w:r>
    </w:p>
    <w:p w14:paraId="23FF93B0" w14:textId="77777777" w:rsidR="009D15DA" w:rsidRPr="00F9569E" w:rsidRDefault="009D15DA" w:rsidP="009D15DA">
      <w:pPr>
        <w:widowControl w:val="0"/>
        <w:spacing w:before="120" w:line="300" w:lineRule="auto"/>
        <w:ind w:right="56"/>
        <w:jc w:val="both"/>
        <w:rPr>
          <w:rFonts w:ascii="Arial" w:hAnsi="Arial" w:cs="Arial"/>
          <w:b/>
          <w:bCs/>
          <w:snapToGrid w:val="0"/>
          <w:sz w:val="22"/>
          <w:szCs w:val="22"/>
          <w:lang w:val="es-MX"/>
        </w:rPr>
      </w:pPr>
    </w:p>
    <w:p w14:paraId="1ED18D99" w14:textId="77777777" w:rsidR="009D15DA" w:rsidRPr="00F9569E" w:rsidRDefault="009D15DA" w:rsidP="009D15DA">
      <w:pPr>
        <w:widowControl w:val="0"/>
        <w:spacing w:before="120" w:after="120" w:line="300" w:lineRule="auto"/>
        <w:ind w:right="57"/>
        <w:jc w:val="both"/>
        <w:rPr>
          <w:rStyle w:val="Referenciaintensa"/>
          <w:rFonts w:ascii="Arial" w:hAnsi="Arial" w:cs="Arial"/>
          <w:sz w:val="22"/>
          <w:szCs w:val="22"/>
        </w:rPr>
      </w:pPr>
      <w:r w:rsidRPr="00F9569E">
        <w:rPr>
          <w:rStyle w:val="Referenciaintensa"/>
          <w:rFonts w:ascii="Arial" w:hAnsi="Arial" w:cs="Arial"/>
          <w:sz w:val="22"/>
          <w:szCs w:val="22"/>
        </w:rPr>
        <w:t xml:space="preserve">BASE </w:t>
      </w:r>
      <w:r>
        <w:rPr>
          <w:rStyle w:val="Referenciaintensa"/>
          <w:rFonts w:ascii="Arial" w:hAnsi="Arial" w:cs="Arial"/>
          <w:sz w:val="22"/>
          <w:szCs w:val="22"/>
        </w:rPr>
        <w:t>40</w:t>
      </w:r>
      <w:r w:rsidRPr="00F9569E">
        <w:rPr>
          <w:rStyle w:val="Referenciaintensa"/>
          <w:rFonts w:ascii="Arial" w:hAnsi="Arial" w:cs="Arial"/>
          <w:sz w:val="22"/>
          <w:szCs w:val="22"/>
        </w:rPr>
        <w:t>ª.- GASTOS PROTOCOLARIOS.</w:t>
      </w:r>
    </w:p>
    <w:p w14:paraId="6831E512" w14:textId="77777777" w:rsidR="009D15DA" w:rsidRPr="00F9569E" w:rsidRDefault="009D15DA" w:rsidP="009D15DA">
      <w:pPr>
        <w:pStyle w:val="Sangradetextonormal"/>
        <w:spacing w:before="120" w:after="120" w:line="300" w:lineRule="auto"/>
        <w:ind w:right="57" w:firstLine="0"/>
        <w:rPr>
          <w:rFonts w:ascii="Arial" w:hAnsi="Arial" w:cs="Arial"/>
          <w:sz w:val="22"/>
          <w:szCs w:val="22"/>
        </w:rPr>
      </w:pPr>
      <w:r w:rsidRPr="00F9569E">
        <w:rPr>
          <w:rFonts w:ascii="Arial" w:hAnsi="Arial" w:cs="Arial"/>
          <w:b/>
          <w:sz w:val="22"/>
          <w:szCs w:val="22"/>
        </w:rPr>
        <w:t>1.-</w:t>
      </w:r>
      <w:r w:rsidRPr="00F9569E">
        <w:rPr>
          <w:rFonts w:ascii="Arial" w:hAnsi="Arial" w:cs="Arial"/>
          <w:sz w:val="22"/>
          <w:szCs w:val="22"/>
        </w:rPr>
        <w:t xml:space="preserve"> A los efectos establecidos en esta Base, se entenderán por gastos protocolarios aquellas atenciones que se produzcan como consecuencia de actos institucionales o de representación necesarios en el desempeño de las funciones de las autoridades del Consorcio, que redunden en beneficio o utilidad de la entidad y que no supongan retribuciones en metálico o en especie, tales como visitas, reuniones, recepciones, presentaciones o eventos extraordinarios.</w:t>
      </w:r>
    </w:p>
    <w:p w14:paraId="5D2DD01C" w14:textId="77777777" w:rsidR="009D15DA" w:rsidRPr="00F9569E" w:rsidRDefault="009D15DA" w:rsidP="009D15DA">
      <w:pPr>
        <w:pStyle w:val="Sangradetextonormal"/>
        <w:spacing w:before="120" w:line="300" w:lineRule="auto"/>
        <w:ind w:right="56" w:firstLine="0"/>
        <w:rPr>
          <w:rFonts w:ascii="Arial" w:hAnsi="Arial" w:cs="Arial"/>
          <w:sz w:val="22"/>
          <w:szCs w:val="22"/>
        </w:rPr>
      </w:pPr>
      <w:r w:rsidRPr="00F9569E">
        <w:rPr>
          <w:rFonts w:ascii="Arial" w:hAnsi="Arial" w:cs="Arial"/>
          <w:b/>
          <w:sz w:val="22"/>
          <w:szCs w:val="22"/>
        </w:rPr>
        <w:t>2.-</w:t>
      </w:r>
      <w:r w:rsidRPr="00F9569E">
        <w:rPr>
          <w:rFonts w:ascii="Arial" w:hAnsi="Arial" w:cs="Arial"/>
          <w:sz w:val="22"/>
          <w:szCs w:val="22"/>
        </w:rPr>
        <w:t xml:space="preserve"> Los actos y atenciones protocolarias, dado su carácter institucional y/o representativo, habrán de ser autorizados por el </w:t>
      </w:r>
      <w:proofErr w:type="gramStart"/>
      <w:r w:rsidRPr="00F9569E">
        <w:rPr>
          <w:rFonts w:ascii="Arial" w:hAnsi="Arial" w:cs="Arial"/>
          <w:sz w:val="22"/>
          <w:szCs w:val="22"/>
        </w:rPr>
        <w:t>Presidente</w:t>
      </w:r>
      <w:proofErr w:type="gramEnd"/>
      <w:r w:rsidRPr="00F9569E">
        <w:rPr>
          <w:rFonts w:ascii="Arial" w:hAnsi="Arial" w:cs="Arial"/>
          <w:sz w:val="22"/>
          <w:szCs w:val="22"/>
        </w:rPr>
        <w:t xml:space="preserve"> cuando su importe no supere los 1.000 euros.</w:t>
      </w:r>
    </w:p>
    <w:p w14:paraId="4195A394" w14:textId="77777777" w:rsidR="009D15DA" w:rsidRPr="00F9569E" w:rsidRDefault="009D15DA" w:rsidP="009D15DA">
      <w:pPr>
        <w:pStyle w:val="Sangradetextonormal"/>
        <w:spacing w:before="120" w:line="300" w:lineRule="auto"/>
        <w:ind w:right="57" w:firstLine="0"/>
        <w:rPr>
          <w:rFonts w:ascii="Arial" w:hAnsi="Arial" w:cs="Arial"/>
          <w:sz w:val="22"/>
          <w:szCs w:val="22"/>
        </w:rPr>
      </w:pPr>
      <w:r w:rsidRPr="00F9569E">
        <w:rPr>
          <w:rFonts w:ascii="Arial" w:hAnsi="Arial" w:cs="Arial"/>
          <w:sz w:val="22"/>
          <w:szCs w:val="22"/>
        </w:rPr>
        <w:t xml:space="preserve">Para gastos hasta 500 euros, bastará el conforme del </w:t>
      </w:r>
      <w:proofErr w:type="gramStart"/>
      <w:r w:rsidRPr="00F9569E">
        <w:rPr>
          <w:rFonts w:ascii="Arial" w:hAnsi="Arial" w:cs="Arial"/>
          <w:sz w:val="22"/>
          <w:szCs w:val="22"/>
        </w:rPr>
        <w:t>Presidente</w:t>
      </w:r>
      <w:proofErr w:type="gramEnd"/>
      <w:r w:rsidRPr="00F9569E">
        <w:rPr>
          <w:rFonts w:ascii="Arial" w:hAnsi="Arial" w:cs="Arial"/>
          <w:sz w:val="22"/>
          <w:szCs w:val="22"/>
        </w:rPr>
        <w:t xml:space="preserve"> en la propuesta. Para gastos superiores </w:t>
      </w:r>
      <w:r>
        <w:rPr>
          <w:rFonts w:ascii="Arial" w:hAnsi="Arial" w:cs="Arial"/>
          <w:sz w:val="22"/>
          <w:szCs w:val="22"/>
        </w:rPr>
        <w:t xml:space="preserve">a 500 euros y </w:t>
      </w:r>
      <w:r w:rsidRPr="00F9569E">
        <w:rPr>
          <w:rFonts w:ascii="Arial" w:hAnsi="Arial" w:cs="Arial"/>
          <w:sz w:val="22"/>
          <w:szCs w:val="22"/>
        </w:rPr>
        <w:t xml:space="preserve">hasta 1.000 euros, se requerirá Decreto del </w:t>
      </w:r>
      <w:proofErr w:type="gramStart"/>
      <w:r w:rsidRPr="00F9569E">
        <w:rPr>
          <w:rFonts w:ascii="Arial" w:hAnsi="Arial" w:cs="Arial"/>
          <w:sz w:val="22"/>
          <w:szCs w:val="22"/>
        </w:rPr>
        <w:t>Presidente</w:t>
      </w:r>
      <w:proofErr w:type="gramEnd"/>
      <w:r w:rsidRPr="00F9569E">
        <w:rPr>
          <w:rFonts w:ascii="Arial" w:hAnsi="Arial" w:cs="Arial"/>
          <w:sz w:val="22"/>
          <w:szCs w:val="22"/>
        </w:rPr>
        <w:t xml:space="preserve"> con carácter previo.  </w:t>
      </w:r>
    </w:p>
    <w:p w14:paraId="24B143B4" w14:textId="77777777" w:rsidR="009D15DA" w:rsidRPr="00F9569E" w:rsidRDefault="009D15DA" w:rsidP="009D15DA">
      <w:pPr>
        <w:pStyle w:val="Sangradetextonormal"/>
        <w:spacing w:before="120" w:line="300" w:lineRule="auto"/>
        <w:ind w:right="57" w:firstLine="0"/>
        <w:rPr>
          <w:rFonts w:ascii="Arial" w:hAnsi="Arial" w:cs="Arial"/>
          <w:sz w:val="22"/>
          <w:szCs w:val="22"/>
        </w:rPr>
      </w:pPr>
      <w:r w:rsidRPr="00F9569E">
        <w:rPr>
          <w:rFonts w:ascii="Arial" w:hAnsi="Arial" w:cs="Arial"/>
          <w:b/>
          <w:sz w:val="22"/>
          <w:szCs w:val="22"/>
        </w:rPr>
        <w:t>3.-</w:t>
      </w:r>
      <w:r w:rsidRPr="00F9569E">
        <w:rPr>
          <w:rFonts w:ascii="Arial" w:hAnsi="Arial" w:cs="Arial"/>
          <w:sz w:val="22"/>
          <w:szCs w:val="22"/>
        </w:rPr>
        <w:t xml:space="preserve"> El órgano competente para autorizar gastos por actos protocolarios superiores a 1.000,00 euros será el Comité Ejecutivo.</w:t>
      </w:r>
    </w:p>
    <w:p w14:paraId="3F7F0930" w14:textId="77777777" w:rsidR="009D15DA" w:rsidRPr="00F9569E" w:rsidRDefault="009D15DA" w:rsidP="009D15DA">
      <w:pPr>
        <w:pStyle w:val="Sangradetextonormal"/>
        <w:spacing w:before="120" w:line="300" w:lineRule="auto"/>
        <w:ind w:right="57" w:firstLine="0"/>
        <w:rPr>
          <w:rFonts w:ascii="Arial" w:hAnsi="Arial" w:cs="Arial"/>
          <w:sz w:val="22"/>
          <w:szCs w:val="22"/>
        </w:rPr>
      </w:pPr>
      <w:r w:rsidRPr="00F9569E">
        <w:rPr>
          <w:rFonts w:ascii="Arial" w:hAnsi="Arial" w:cs="Arial"/>
          <w:b/>
          <w:sz w:val="22"/>
          <w:szCs w:val="22"/>
        </w:rPr>
        <w:t>4.-</w:t>
      </w:r>
      <w:r w:rsidRPr="00F9569E">
        <w:rPr>
          <w:rFonts w:ascii="Arial" w:hAnsi="Arial" w:cs="Arial"/>
          <w:sz w:val="22"/>
          <w:szCs w:val="22"/>
        </w:rPr>
        <w:t xml:space="preserve"> Los límites del apartado anterior serán considerando el acto en su conjunto.</w:t>
      </w:r>
    </w:p>
    <w:p w14:paraId="07904424" w14:textId="77777777" w:rsidR="009D15DA" w:rsidRPr="00F9569E" w:rsidRDefault="009D15DA" w:rsidP="009D15DA">
      <w:pPr>
        <w:pStyle w:val="Sangradetextonormal"/>
        <w:spacing w:before="120" w:line="300" w:lineRule="auto"/>
        <w:ind w:right="57" w:firstLine="0"/>
        <w:rPr>
          <w:rFonts w:ascii="Arial" w:hAnsi="Arial" w:cs="Arial"/>
          <w:sz w:val="22"/>
          <w:szCs w:val="22"/>
        </w:rPr>
      </w:pPr>
      <w:r w:rsidRPr="00F9569E">
        <w:rPr>
          <w:rFonts w:ascii="Arial" w:hAnsi="Arial" w:cs="Arial"/>
          <w:b/>
          <w:sz w:val="22"/>
          <w:szCs w:val="22"/>
        </w:rPr>
        <w:t>5.-</w:t>
      </w:r>
      <w:r w:rsidRPr="00F9569E">
        <w:rPr>
          <w:rFonts w:ascii="Arial" w:hAnsi="Arial" w:cs="Arial"/>
          <w:sz w:val="22"/>
          <w:szCs w:val="22"/>
        </w:rPr>
        <w:t xml:space="preserve"> Todos los gastos habrán de acreditarse con justificantes originales y completos, entendiéndose implícita la autorización con la conformidad efectuada a la factura por la Presidencia, especificando los motivos para la realización de los gastos y las personas o grupos destinatarios de los mismos.</w:t>
      </w:r>
    </w:p>
    <w:p w14:paraId="4492DA6A" w14:textId="77777777" w:rsidR="009D15DA" w:rsidRDefault="009D15DA" w:rsidP="009D15DA">
      <w:pPr>
        <w:pStyle w:val="Sangradetextonormal"/>
        <w:ind w:right="56" w:firstLine="360"/>
        <w:rPr>
          <w:rFonts w:ascii="Arial" w:hAnsi="Arial" w:cs="Arial"/>
          <w:sz w:val="22"/>
          <w:szCs w:val="22"/>
        </w:rPr>
      </w:pPr>
    </w:p>
    <w:p w14:paraId="50D1FD55" w14:textId="77777777" w:rsidR="009D15DA" w:rsidRPr="00F9569E" w:rsidRDefault="009D15DA" w:rsidP="009D15DA">
      <w:pPr>
        <w:widowControl w:val="0"/>
        <w:tabs>
          <w:tab w:val="left" w:pos="754"/>
          <w:tab w:val="left" w:pos="1701"/>
        </w:tabs>
        <w:spacing w:before="120" w:line="300" w:lineRule="auto"/>
        <w:ind w:right="56"/>
        <w:jc w:val="center"/>
        <w:rPr>
          <w:rStyle w:val="Referenciaintensa"/>
          <w:rFonts w:ascii="Arial" w:hAnsi="Arial" w:cs="Arial"/>
          <w:sz w:val="22"/>
          <w:szCs w:val="22"/>
        </w:rPr>
      </w:pPr>
      <w:r w:rsidRPr="00F9569E">
        <w:rPr>
          <w:rStyle w:val="Referenciaintensa"/>
          <w:rFonts w:ascii="Arial" w:hAnsi="Arial" w:cs="Arial"/>
          <w:sz w:val="22"/>
          <w:szCs w:val="22"/>
        </w:rPr>
        <w:lastRenderedPageBreak/>
        <w:t>TÍTULO VI. SUBVENCIONES DEL CONSORCIO.</w:t>
      </w:r>
    </w:p>
    <w:p w14:paraId="22F08424" w14:textId="77777777" w:rsidR="009D15DA" w:rsidRPr="00F9569E" w:rsidRDefault="009D15DA" w:rsidP="009D15DA">
      <w:pPr>
        <w:widowControl w:val="0"/>
        <w:tabs>
          <w:tab w:val="left" w:pos="754"/>
          <w:tab w:val="left" w:pos="1701"/>
        </w:tabs>
        <w:spacing w:before="120" w:line="300" w:lineRule="auto"/>
        <w:ind w:right="56"/>
        <w:jc w:val="center"/>
        <w:rPr>
          <w:rStyle w:val="Referenciaintensa"/>
          <w:rFonts w:ascii="Arial" w:hAnsi="Arial" w:cs="Arial"/>
          <w:sz w:val="22"/>
          <w:szCs w:val="22"/>
        </w:rPr>
      </w:pPr>
    </w:p>
    <w:p w14:paraId="000A1FE4" w14:textId="77777777" w:rsidR="009D15DA" w:rsidRPr="00F9569E" w:rsidRDefault="009D15DA" w:rsidP="009D15DA">
      <w:pPr>
        <w:widowControl w:val="0"/>
        <w:tabs>
          <w:tab w:val="left" w:pos="754"/>
          <w:tab w:val="left" w:pos="1701"/>
        </w:tabs>
        <w:spacing w:before="120" w:after="120" w:line="300" w:lineRule="auto"/>
        <w:jc w:val="both"/>
        <w:rPr>
          <w:rStyle w:val="Referenciaintensa"/>
          <w:rFonts w:ascii="Arial" w:hAnsi="Arial" w:cs="Arial"/>
          <w:sz w:val="22"/>
          <w:szCs w:val="22"/>
        </w:rPr>
      </w:pPr>
      <w:r w:rsidRPr="00F9569E">
        <w:rPr>
          <w:rStyle w:val="Referenciaintensa"/>
          <w:rFonts w:ascii="Arial" w:hAnsi="Arial" w:cs="Arial"/>
          <w:sz w:val="22"/>
          <w:szCs w:val="22"/>
        </w:rPr>
        <w:t xml:space="preserve">BASE </w:t>
      </w:r>
      <w:r>
        <w:rPr>
          <w:rStyle w:val="Referenciaintensa"/>
          <w:rFonts w:ascii="Arial" w:hAnsi="Arial" w:cs="Arial"/>
          <w:sz w:val="22"/>
          <w:szCs w:val="22"/>
        </w:rPr>
        <w:t>41</w:t>
      </w:r>
      <w:r w:rsidRPr="00F9569E">
        <w:rPr>
          <w:rStyle w:val="Referenciaintensa"/>
          <w:rFonts w:ascii="Arial" w:hAnsi="Arial" w:cs="Arial"/>
          <w:sz w:val="22"/>
          <w:szCs w:val="22"/>
        </w:rPr>
        <w:t>ª.- SUBVENCIONES NOMINATIVAS.</w:t>
      </w:r>
    </w:p>
    <w:p w14:paraId="1F7613E5" w14:textId="77777777" w:rsidR="009D15DA" w:rsidRPr="00F9569E" w:rsidRDefault="009D15DA" w:rsidP="009D15DA">
      <w:pPr>
        <w:pStyle w:val="Sangradetextonormal"/>
        <w:spacing w:before="120" w:after="120" w:line="300" w:lineRule="auto"/>
        <w:ind w:firstLine="0"/>
        <w:rPr>
          <w:rFonts w:ascii="Arial" w:hAnsi="Arial" w:cs="Arial"/>
          <w:sz w:val="22"/>
        </w:rPr>
      </w:pPr>
      <w:r w:rsidRPr="00F9569E">
        <w:rPr>
          <w:rFonts w:ascii="Arial" w:hAnsi="Arial" w:cs="Arial"/>
          <w:sz w:val="22"/>
        </w:rPr>
        <w:t>Se conceptuarán como subvenciones nominativas, aquellas que, como excepción legalmente prevista a la concurrencia competitiva, podrán concederse de forma directa por encontrarse previstas nominativamente en el Presupuesto General de este Consorcio, que serán las establecidas en el Anexo I de las presentes Bases y que tendrá carácter de mera previsión, pudiendo ser ajustadas por el órgano competente, siempre y cuando no se supere el importe máximo establecido en el Anexo I.</w:t>
      </w:r>
    </w:p>
    <w:p w14:paraId="0FE5F629" w14:textId="77777777" w:rsidR="009D15DA" w:rsidRPr="00F9569E" w:rsidRDefault="009D15DA" w:rsidP="009D15DA">
      <w:pPr>
        <w:pStyle w:val="Sangradetextonormal"/>
        <w:spacing w:before="120" w:line="300" w:lineRule="auto"/>
        <w:ind w:firstLine="0"/>
        <w:rPr>
          <w:rFonts w:ascii="Arial" w:hAnsi="Arial" w:cs="Arial"/>
          <w:sz w:val="22"/>
        </w:rPr>
      </w:pPr>
      <w:r w:rsidRPr="00F9569E">
        <w:rPr>
          <w:rFonts w:ascii="Arial" w:hAnsi="Arial" w:cs="Arial"/>
          <w:sz w:val="22"/>
        </w:rPr>
        <w:t>A los efectos de su concesión, tramitación y justificación se estará a lo dispuesto en la norma, así como en el acuerdo de otorgamiento.</w:t>
      </w:r>
    </w:p>
    <w:p w14:paraId="04214C54" w14:textId="77777777" w:rsidR="009D15DA" w:rsidRPr="00F9569E" w:rsidRDefault="009D15DA" w:rsidP="009D15DA">
      <w:pPr>
        <w:pStyle w:val="Sangradetextonormal"/>
        <w:spacing w:before="120" w:line="300" w:lineRule="auto"/>
        <w:ind w:firstLine="0"/>
        <w:rPr>
          <w:rFonts w:ascii="Arial" w:hAnsi="Arial" w:cs="Arial"/>
          <w:sz w:val="22"/>
        </w:rPr>
      </w:pPr>
      <w:r w:rsidRPr="00F9569E">
        <w:rPr>
          <w:rFonts w:ascii="Arial" w:hAnsi="Arial" w:cs="Arial"/>
          <w:sz w:val="22"/>
        </w:rPr>
        <w:t>La modificación del Anexo I con el objeto de introducir nuevas subvenciones de carácter nominativo o aumentar el importe de las contempladas en el mismo, requerirá la aplicación del procedimiento de modificación de las Bases de Ejecución Presupuestaria.</w:t>
      </w:r>
    </w:p>
    <w:p w14:paraId="0C79E64B" w14:textId="77777777" w:rsidR="009D15DA" w:rsidRPr="00F9569E" w:rsidRDefault="009D15DA" w:rsidP="009D15DA">
      <w:pPr>
        <w:pStyle w:val="Sangradetextonormal"/>
        <w:spacing w:before="120" w:line="300" w:lineRule="auto"/>
        <w:ind w:firstLine="0"/>
        <w:rPr>
          <w:rFonts w:ascii="Arial" w:hAnsi="Arial" w:cs="Arial"/>
          <w:sz w:val="22"/>
        </w:rPr>
      </w:pPr>
      <w:r w:rsidRPr="00F9569E">
        <w:rPr>
          <w:rFonts w:ascii="Arial" w:hAnsi="Arial" w:cs="Arial"/>
          <w:sz w:val="22"/>
        </w:rPr>
        <w:t>Se entenderán, asimismo, subvenciones nominativas, aquellas cuotas de participación en asociaciones o fundaciones contenidas en el Anexo I que no puedan estar excluidas del ámbito de aplicación de la Ley 38/2003 de 17 de noviembre, General de Subvenciones por no tratarse de asociaciones a que se refiere la Disposición Adicional Quinta de la Ley 7/1985, de 2 de abril, Reguladora de las Bases del Régimen Local según lo dispuesto en la siguiente Base.</w:t>
      </w:r>
    </w:p>
    <w:p w14:paraId="3B84926E" w14:textId="77777777" w:rsidR="009D15DA" w:rsidRPr="00F9569E" w:rsidRDefault="009D15DA" w:rsidP="009D15DA">
      <w:pPr>
        <w:widowControl w:val="0"/>
        <w:tabs>
          <w:tab w:val="left" w:pos="754"/>
          <w:tab w:val="left" w:pos="1701"/>
        </w:tabs>
        <w:spacing w:before="120" w:line="300" w:lineRule="auto"/>
        <w:jc w:val="both"/>
        <w:rPr>
          <w:rFonts w:ascii="Arial" w:hAnsi="Arial" w:cs="Arial"/>
          <w:snapToGrid w:val="0"/>
          <w:sz w:val="22"/>
          <w:szCs w:val="22"/>
          <w:lang w:val="es-MX"/>
        </w:rPr>
      </w:pPr>
      <w:r w:rsidRPr="00F9569E">
        <w:rPr>
          <w:rFonts w:ascii="Arial" w:hAnsi="Arial" w:cs="Arial"/>
          <w:snapToGrid w:val="0"/>
          <w:sz w:val="22"/>
          <w:szCs w:val="22"/>
          <w:lang w:val="es-MX"/>
        </w:rPr>
        <w:t>Las ayudas o subvenciones que otorgue este Consorcio a favor de las Asociaciones o entidades debidamente reconocidas, y que en su caso se detallan en el Anexo I del Presupuesto, tendrán carácter nominativo, de acuerdo con lo previsto en la normativa general en materia de subvenciones. La competencia para su concesión corresponde al Gerente del Consorcio.</w:t>
      </w:r>
    </w:p>
    <w:p w14:paraId="67F24EDD" w14:textId="77777777" w:rsidR="009D15DA" w:rsidRPr="00F9569E" w:rsidRDefault="009D15DA" w:rsidP="009D15DA">
      <w:pPr>
        <w:widowControl w:val="0"/>
        <w:tabs>
          <w:tab w:val="left" w:pos="204"/>
          <w:tab w:val="left" w:pos="1701"/>
        </w:tabs>
        <w:spacing w:before="120" w:line="300" w:lineRule="auto"/>
        <w:ind w:right="56"/>
        <w:jc w:val="both"/>
        <w:rPr>
          <w:rFonts w:ascii="Arial" w:hAnsi="Arial" w:cs="Arial"/>
          <w:b/>
          <w:bCs/>
          <w:snapToGrid w:val="0"/>
          <w:sz w:val="22"/>
          <w:szCs w:val="22"/>
          <w:lang w:val="es-MX"/>
        </w:rPr>
      </w:pPr>
    </w:p>
    <w:p w14:paraId="55C86A5F" w14:textId="77777777" w:rsidR="009D15DA" w:rsidRPr="00F9569E" w:rsidRDefault="009D15DA" w:rsidP="009D15DA">
      <w:pPr>
        <w:widowControl w:val="0"/>
        <w:tabs>
          <w:tab w:val="left" w:pos="204"/>
          <w:tab w:val="left" w:pos="1701"/>
        </w:tabs>
        <w:spacing w:before="120" w:line="300" w:lineRule="auto"/>
        <w:ind w:right="56"/>
        <w:jc w:val="both"/>
        <w:rPr>
          <w:rStyle w:val="Referenciaintensa"/>
          <w:rFonts w:ascii="Arial" w:hAnsi="Arial" w:cs="Arial"/>
          <w:sz w:val="22"/>
          <w:szCs w:val="22"/>
        </w:rPr>
      </w:pPr>
      <w:r w:rsidRPr="00F9569E">
        <w:rPr>
          <w:rStyle w:val="Referenciaintensa"/>
          <w:rFonts w:ascii="Arial" w:hAnsi="Arial" w:cs="Arial"/>
          <w:sz w:val="22"/>
          <w:szCs w:val="22"/>
        </w:rPr>
        <w:t>BASE 4</w:t>
      </w:r>
      <w:r>
        <w:rPr>
          <w:rStyle w:val="Referenciaintensa"/>
          <w:rFonts w:ascii="Arial" w:hAnsi="Arial" w:cs="Arial"/>
          <w:sz w:val="22"/>
          <w:szCs w:val="22"/>
        </w:rPr>
        <w:t>2</w:t>
      </w:r>
      <w:r w:rsidRPr="00F9569E">
        <w:rPr>
          <w:rStyle w:val="Referenciaintensa"/>
          <w:rFonts w:ascii="Arial" w:hAnsi="Arial" w:cs="Arial"/>
          <w:sz w:val="22"/>
          <w:szCs w:val="22"/>
        </w:rPr>
        <w:t>ª.- JUSTIFICACIÓN DE LAS SUBVENCIONES.</w:t>
      </w:r>
    </w:p>
    <w:p w14:paraId="04A5A28C" w14:textId="77777777" w:rsidR="009D15DA" w:rsidRPr="00F9569E"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En los expedientes relativos a la gestión de subvenciones concedidas por este Consorcio, corresponde al Gerente del Consorcio la aprobación de la justificación de las mismas.</w:t>
      </w:r>
    </w:p>
    <w:p w14:paraId="615974C7" w14:textId="77777777" w:rsidR="009D15DA" w:rsidRPr="00F9569E" w:rsidRDefault="009D15DA" w:rsidP="009D15DA">
      <w:pPr>
        <w:pStyle w:val="Sangradetextonormal"/>
        <w:spacing w:after="120"/>
        <w:ind w:firstLine="0"/>
        <w:rPr>
          <w:rFonts w:ascii="Arial" w:hAnsi="Arial" w:cs="Arial"/>
          <w:b/>
          <w:bCs/>
          <w:snapToGrid w:val="0"/>
          <w:sz w:val="22"/>
          <w:szCs w:val="22"/>
        </w:rPr>
      </w:pPr>
    </w:p>
    <w:p w14:paraId="3FE1DEAB" w14:textId="77777777" w:rsidR="009D15DA" w:rsidRPr="00F9569E" w:rsidRDefault="009D15DA" w:rsidP="009D15DA">
      <w:pPr>
        <w:pStyle w:val="Sangradetextonormal"/>
        <w:spacing w:after="120"/>
        <w:ind w:firstLine="0"/>
        <w:rPr>
          <w:rStyle w:val="Referenciaintensa"/>
          <w:rFonts w:ascii="Arial" w:hAnsi="Arial" w:cs="Arial"/>
          <w:sz w:val="22"/>
          <w:szCs w:val="22"/>
          <w:highlight w:val="yellow"/>
        </w:rPr>
      </w:pPr>
      <w:r w:rsidRPr="00F9569E">
        <w:rPr>
          <w:rStyle w:val="Referenciaintensa"/>
          <w:rFonts w:ascii="Arial" w:hAnsi="Arial" w:cs="Arial"/>
          <w:sz w:val="22"/>
          <w:szCs w:val="22"/>
        </w:rPr>
        <w:t>BASE 4</w:t>
      </w:r>
      <w:r>
        <w:rPr>
          <w:rStyle w:val="Referenciaintensa"/>
          <w:rFonts w:ascii="Arial" w:hAnsi="Arial" w:cs="Arial"/>
          <w:sz w:val="22"/>
          <w:szCs w:val="22"/>
        </w:rPr>
        <w:t>3</w:t>
      </w:r>
      <w:r w:rsidRPr="00F9569E">
        <w:rPr>
          <w:rStyle w:val="Referenciaintensa"/>
          <w:rFonts w:ascii="Arial" w:hAnsi="Arial" w:cs="Arial"/>
          <w:sz w:val="22"/>
          <w:szCs w:val="22"/>
        </w:rPr>
        <w:t>ª.- CUMPLIMIENTO DE LAS OBLIGACIONES TRIBUTARIAS.</w:t>
      </w:r>
    </w:p>
    <w:p w14:paraId="572820EF" w14:textId="77777777" w:rsidR="009D15DA"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r w:rsidRPr="00F9569E">
        <w:rPr>
          <w:rFonts w:ascii="Arial" w:hAnsi="Arial" w:cs="Arial"/>
          <w:snapToGrid w:val="0"/>
          <w:sz w:val="22"/>
          <w:szCs w:val="22"/>
          <w:lang w:val="es-MX"/>
        </w:rPr>
        <w:t xml:space="preserve">En relación con la acreditación de estar al corriente de las obligaciones tributarias por parte de los contratistas (con excepción de las licitaciones adjudicadas mediante contratos menores) y beneficiarios de las subvenciones gestionadas por el Consorcio, (sin perjuicio de que los mismos deban acreditar encontrarse al corriente de sus obligaciones tributarias con la Hacienda Estatal, con la Hacienda Canaria y con la </w:t>
      </w:r>
      <w:r w:rsidRPr="00F9569E">
        <w:rPr>
          <w:rFonts w:ascii="Arial" w:hAnsi="Arial" w:cs="Arial"/>
          <w:snapToGrid w:val="0"/>
          <w:sz w:val="22"/>
          <w:szCs w:val="22"/>
          <w:lang w:val="es-MX"/>
        </w:rPr>
        <w:lastRenderedPageBreak/>
        <w:t xml:space="preserve">Seguridad Social), se deberá aportar una Declaración responsable por la que el licitador o beneficiario manifieste que se encuentra al corriente en el cumplimiento de las obligaciones tributarias con el Excmo. Cabildo Insular de Tenerife, sin perjuicio de que de oficio esta Administración compruebe la veracidad de la misma, previo consentimiento del interesado. </w:t>
      </w:r>
    </w:p>
    <w:p w14:paraId="3984505C" w14:textId="77777777" w:rsidR="009D15DA" w:rsidRDefault="009D15DA" w:rsidP="009D15DA">
      <w:pPr>
        <w:widowControl w:val="0"/>
        <w:tabs>
          <w:tab w:val="left" w:pos="754"/>
          <w:tab w:val="left" w:pos="1701"/>
        </w:tabs>
        <w:spacing w:before="120" w:line="300" w:lineRule="auto"/>
        <w:ind w:right="56"/>
        <w:jc w:val="both"/>
        <w:rPr>
          <w:rFonts w:ascii="Arial" w:hAnsi="Arial" w:cs="Arial"/>
          <w:snapToGrid w:val="0"/>
          <w:sz w:val="22"/>
          <w:szCs w:val="22"/>
          <w:lang w:val="es-MX"/>
        </w:rPr>
      </w:pPr>
    </w:p>
    <w:p w14:paraId="513F8C91" w14:textId="77777777" w:rsidR="00412806" w:rsidRDefault="00412806" w:rsidP="00933959">
      <w:pPr>
        <w:widowControl w:val="0"/>
        <w:spacing w:before="120" w:line="300" w:lineRule="auto"/>
        <w:ind w:right="56"/>
        <w:jc w:val="both"/>
        <w:rPr>
          <w:rFonts w:asciiTheme="minorHAnsi" w:hAnsiTheme="minorHAnsi" w:cstheme="minorHAnsi"/>
          <w:b/>
          <w:bCs/>
          <w:snapToGrid w:val="0"/>
          <w:sz w:val="22"/>
          <w:szCs w:val="22"/>
          <w:lang w:val="es-MX"/>
        </w:rPr>
      </w:pPr>
    </w:p>
    <w:sectPr w:rsidR="00412806" w:rsidSect="004D6D66">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C9E9" w14:textId="77777777" w:rsidR="00054B57" w:rsidRDefault="00054B57" w:rsidP="004D6D66">
      <w:r>
        <w:separator/>
      </w:r>
    </w:p>
  </w:endnote>
  <w:endnote w:type="continuationSeparator" w:id="0">
    <w:p w14:paraId="2B42EE23" w14:textId="77777777" w:rsidR="00054B57" w:rsidRDefault="00054B57" w:rsidP="004D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CF1D" w14:textId="77777777" w:rsidR="00054B57" w:rsidRDefault="00054B57" w:rsidP="004D6D66">
      <w:r>
        <w:separator/>
      </w:r>
    </w:p>
  </w:footnote>
  <w:footnote w:type="continuationSeparator" w:id="0">
    <w:p w14:paraId="745E566E" w14:textId="77777777" w:rsidR="00054B57" w:rsidRDefault="00054B57" w:rsidP="004D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EC38F" w14:textId="77777777" w:rsidR="004D6D66" w:rsidRPr="004D6D66" w:rsidRDefault="004D6D66" w:rsidP="004D6D66">
    <w:pPr>
      <w:pStyle w:val="Encabezado"/>
      <w:jc w:val="center"/>
    </w:pPr>
    <w:r w:rsidRPr="004D6D66">
      <w:rPr>
        <w:noProof/>
      </w:rPr>
      <w:drawing>
        <wp:inline distT="0" distB="0" distL="0" distR="0" wp14:anchorId="03D095C6" wp14:editId="740E8858">
          <wp:extent cx="845185" cy="767715"/>
          <wp:effectExtent l="19050" t="0" r="0" b="0"/>
          <wp:docPr id="2" name="Imagen 8" descr="Escudo consorc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consorcio 2"/>
                  <pic:cNvPicPr>
                    <a:picLocks noChangeAspect="1" noChangeArrowheads="1"/>
                  </pic:cNvPicPr>
                </pic:nvPicPr>
                <pic:blipFill>
                  <a:blip r:embed="rId1"/>
                  <a:srcRect/>
                  <a:stretch>
                    <a:fillRect/>
                  </a:stretch>
                </pic:blipFill>
                <pic:spPr bwMode="auto">
                  <a:xfrm>
                    <a:off x="0" y="0"/>
                    <a:ext cx="845185" cy="7677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359"/>
    <w:multiLevelType w:val="hybridMultilevel"/>
    <w:tmpl w:val="E87EC7A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1871ED"/>
    <w:multiLevelType w:val="hybridMultilevel"/>
    <w:tmpl w:val="ACDABD2E"/>
    <w:lvl w:ilvl="0" w:tplc="6846AF68">
      <w:start w:val="1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2" w15:restartNumberingAfterBreak="0">
    <w:nsid w:val="13100CF0"/>
    <w:multiLevelType w:val="hybridMultilevel"/>
    <w:tmpl w:val="E9AAC96E"/>
    <w:lvl w:ilvl="0" w:tplc="5DD048DE">
      <w:numFmt w:val="bullet"/>
      <w:lvlText w:val="-"/>
      <w:lvlJc w:val="left"/>
      <w:pPr>
        <w:tabs>
          <w:tab w:val="num" w:pos="170"/>
        </w:tabs>
        <w:ind w:left="170" w:hanging="170"/>
      </w:pPr>
      <w:rPr>
        <w:rFonts w:ascii="Arial" w:eastAsia="Times New Roman" w:hAnsi="Aria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7631B2"/>
    <w:multiLevelType w:val="hybridMultilevel"/>
    <w:tmpl w:val="78E696E6"/>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9A36B8"/>
    <w:multiLevelType w:val="hybridMultilevel"/>
    <w:tmpl w:val="EB26A5A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7357C07"/>
    <w:multiLevelType w:val="hybridMultilevel"/>
    <w:tmpl w:val="E4E2786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1D5170"/>
    <w:multiLevelType w:val="multilevel"/>
    <w:tmpl w:val="C1F694FC"/>
    <w:lvl w:ilvl="0">
      <w:start w:val="1"/>
      <w:numFmt w:val="lowerLetter"/>
      <w:lvlText w:val="%1)"/>
      <w:lvlJc w:val="left"/>
      <w:pPr>
        <w:ind w:left="1425" w:hanging="264"/>
      </w:pPr>
      <w:rPr>
        <w:rFonts w:asciiTheme="minorHAnsi" w:hAnsiTheme="minorHAnsi" w:cs="Arial" w:hint="default"/>
        <w:b w:val="0"/>
        <w:i w:val="0"/>
        <w:color w:val="auto"/>
        <w:w w:val="103"/>
        <w:sz w:val="21"/>
        <w:szCs w:val="21"/>
        <w:lang w:val="es-ES" w:eastAsia="es-ES" w:bidi="es-ES"/>
      </w:rPr>
    </w:lvl>
    <w:lvl w:ilvl="1">
      <w:start w:val="1"/>
      <w:numFmt w:val="decimal"/>
      <w:lvlText w:val="%1.%2)"/>
      <w:lvlJc w:val="left"/>
      <w:pPr>
        <w:ind w:left="1425" w:hanging="502"/>
      </w:pPr>
      <w:rPr>
        <w:rFonts w:hint="default"/>
        <w:w w:val="103"/>
        <w:u w:val="single" w:color="3265FF"/>
        <w:lang w:val="es-ES" w:eastAsia="es-ES" w:bidi="es-ES"/>
      </w:rPr>
    </w:lvl>
    <w:lvl w:ilvl="2">
      <w:numFmt w:val="bullet"/>
      <w:lvlText w:val="•"/>
      <w:lvlJc w:val="left"/>
      <w:pPr>
        <w:ind w:left="3400" w:hanging="502"/>
      </w:pPr>
      <w:rPr>
        <w:rFonts w:hint="default"/>
        <w:lang w:val="es-ES" w:eastAsia="es-ES" w:bidi="es-ES"/>
      </w:rPr>
    </w:lvl>
    <w:lvl w:ilvl="3">
      <w:numFmt w:val="bullet"/>
      <w:lvlText w:val="•"/>
      <w:lvlJc w:val="left"/>
      <w:pPr>
        <w:ind w:left="4390" w:hanging="502"/>
      </w:pPr>
      <w:rPr>
        <w:rFonts w:hint="default"/>
        <w:lang w:val="es-ES" w:eastAsia="es-ES" w:bidi="es-ES"/>
      </w:rPr>
    </w:lvl>
    <w:lvl w:ilvl="4">
      <w:numFmt w:val="bullet"/>
      <w:lvlText w:val="•"/>
      <w:lvlJc w:val="left"/>
      <w:pPr>
        <w:ind w:left="5380" w:hanging="502"/>
      </w:pPr>
      <w:rPr>
        <w:rFonts w:hint="default"/>
        <w:lang w:val="es-ES" w:eastAsia="es-ES" w:bidi="es-ES"/>
      </w:rPr>
    </w:lvl>
    <w:lvl w:ilvl="5">
      <w:numFmt w:val="bullet"/>
      <w:lvlText w:val="•"/>
      <w:lvlJc w:val="left"/>
      <w:pPr>
        <w:ind w:left="6370" w:hanging="502"/>
      </w:pPr>
      <w:rPr>
        <w:rFonts w:hint="default"/>
        <w:lang w:val="es-ES" w:eastAsia="es-ES" w:bidi="es-ES"/>
      </w:rPr>
    </w:lvl>
    <w:lvl w:ilvl="6">
      <w:numFmt w:val="bullet"/>
      <w:lvlText w:val="•"/>
      <w:lvlJc w:val="left"/>
      <w:pPr>
        <w:ind w:left="7360" w:hanging="502"/>
      </w:pPr>
      <w:rPr>
        <w:rFonts w:hint="default"/>
        <w:lang w:val="es-ES" w:eastAsia="es-ES" w:bidi="es-ES"/>
      </w:rPr>
    </w:lvl>
    <w:lvl w:ilvl="7">
      <w:numFmt w:val="bullet"/>
      <w:lvlText w:val="•"/>
      <w:lvlJc w:val="left"/>
      <w:pPr>
        <w:ind w:left="8350" w:hanging="502"/>
      </w:pPr>
      <w:rPr>
        <w:rFonts w:hint="default"/>
        <w:lang w:val="es-ES" w:eastAsia="es-ES" w:bidi="es-ES"/>
      </w:rPr>
    </w:lvl>
    <w:lvl w:ilvl="8">
      <w:numFmt w:val="bullet"/>
      <w:lvlText w:val="•"/>
      <w:lvlJc w:val="left"/>
      <w:pPr>
        <w:ind w:left="9340" w:hanging="502"/>
      </w:pPr>
      <w:rPr>
        <w:rFonts w:hint="default"/>
        <w:lang w:val="es-ES" w:eastAsia="es-ES" w:bidi="es-ES"/>
      </w:rPr>
    </w:lvl>
  </w:abstractNum>
  <w:abstractNum w:abstractNumId="7" w15:restartNumberingAfterBreak="0">
    <w:nsid w:val="1EEC7BE0"/>
    <w:multiLevelType w:val="hybridMultilevel"/>
    <w:tmpl w:val="86003E9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5342BB"/>
    <w:multiLevelType w:val="hybridMultilevel"/>
    <w:tmpl w:val="69FE937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B3265"/>
    <w:multiLevelType w:val="hybridMultilevel"/>
    <w:tmpl w:val="C27CC176"/>
    <w:lvl w:ilvl="0" w:tplc="A8D69418">
      <w:start w:val="2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10" w15:restartNumberingAfterBreak="0">
    <w:nsid w:val="2128286E"/>
    <w:multiLevelType w:val="hybridMultilevel"/>
    <w:tmpl w:val="5E16D51E"/>
    <w:lvl w:ilvl="0" w:tplc="C85AD636">
      <w:start w:val="40"/>
      <w:numFmt w:val="decimal"/>
      <w:lvlText w:val="%1"/>
      <w:lvlJc w:val="left"/>
      <w:pPr>
        <w:tabs>
          <w:tab w:val="num" w:pos="3546"/>
        </w:tabs>
        <w:ind w:left="3546" w:hanging="2130"/>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11" w15:restartNumberingAfterBreak="0">
    <w:nsid w:val="2811535C"/>
    <w:multiLevelType w:val="hybridMultilevel"/>
    <w:tmpl w:val="746A8C5C"/>
    <w:lvl w:ilvl="0" w:tplc="8DA0C80E">
      <w:start w:val="30"/>
      <w:numFmt w:val="decimal"/>
      <w:lvlText w:val="%1"/>
      <w:lvlJc w:val="left"/>
      <w:pPr>
        <w:tabs>
          <w:tab w:val="num" w:pos="3531"/>
        </w:tabs>
        <w:ind w:left="3531" w:hanging="2115"/>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12" w15:restartNumberingAfterBreak="0">
    <w:nsid w:val="29C6577A"/>
    <w:multiLevelType w:val="hybridMultilevel"/>
    <w:tmpl w:val="1890B33E"/>
    <w:lvl w:ilvl="0" w:tplc="5BD6B6EC">
      <w:start w:val="1"/>
      <w:numFmt w:val="bullet"/>
      <w:lvlText w:val="-"/>
      <w:lvlJc w:val="left"/>
      <w:pPr>
        <w:ind w:left="1080" w:hanging="360"/>
      </w:pPr>
      <w:rPr>
        <w:rFonts w:ascii="Arial" w:eastAsia="Times New Roman" w:hAnsi="Arial" w:cs="Times New Roman" w:hint="default"/>
      </w:rPr>
    </w:lvl>
    <w:lvl w:ilvl="1" w:tplc="0C0A0003">
      <w:start w:val="1"/>
      <w:numFmt w:val="bullet"/>
      <w:lvlText w:val="o"/>
      <w:lvlJc w:val="left"/>
      <w:pPr>
        <w:ind w:left="1800" w:hanging="360"/>
      </w:pPr>
      <w:rPr>
        <w:rFonts w:ascii="Courier New" w:hAnsi="Courier New" w:cs="Times New Roman"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Times New Roman"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Times New Roman" w:hint="default"/>
      </w:rPr>
    </w:lvl>
    <w:lvl w:ilvl="8" w:tplc="0C0A0005">
      <w:start w:val="1"/>
      <w:numFmt w:val="bullet"/>
      <w:lvlText w:val=""/>
      <w:lvlJc w:val="left"/>
      <w:pPr>
        <w:ind w:left="6840" w:hanging="360"/>
      </w:pPr>
      <w:rPr>
        <w:rFonts w:ascii="Wingdings" w:hAnsi="Wingdings" w:hint="default"/>
      </w:rPr>
    </w:lvl>
  </w:abstractNum>
  <w:abstractNum w:abstractNumId="13" w15:restartNumberingAfterBreak="0">
    <w:nsid w:val="2B7E448E"/>
    <w:multiLevelType w:val="hybridMultilevel"/>
    <w:tmpl w:val="7238295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BC2750"/>
    <w:multiLevelType w:val="hybridMultilevel"/>
    <w:tmpl w:val="C91012C6"/>
    <w:lvl w:ilvl="0" w:tplc="9B4070E0">
      <w:start w:val="50"/>
      <w:numFmt w:val="decimal"/>
      <w:lvlText w:val="%1"/>
      <w:lvlJc w:val="left"/>
      <w:pPr>
        <w:tabs>
          <w:tab w:val="num" w:pos="3546"/>
        </w:tabs>
        <w:ind w:left="3546" w:hanging="2130"/>
      </w:pPr>
      <w:rPr>
        <w:rFonts w:cs="Times New Roman" w:hint="default"/>
      </w:rPr>
    </w:lvl>
    <w:lvl w:ilvl="1" w:tplc="040A0019" w:tentative="1">
      <w:start w:val="1"/>
      <w:numFmt w:val="lowerLetter"/>
      <w:lvlText w:val="%2."/>
      <w:lvlJc w:val="left"/>
      <w:pPr>
        <w:tabs>
          <w:tab w:val="num" w:pos="2496"/>
        </w:tabs>
        <w:ind w:left="2496" w:hanging="360"/>
      </w:pPr>
      <w:rPr>
        <w:rFonts w:cs="Times New Roman"/>
      </w:rPr>
    </w:lvl>
    <w:lvl w:ilvl="2" w:tplc="040A001B" w:tentative="1">
      <w:start w:val="1"/>
      <w:numFmt w:val="lowerRoman"/>
      <w:lvlText w:val="%3."/>
      <w:lvlJc w:val="right"/>
      <w:pPr>
        <w:tabs>
          <w:tab w:val="num" w:pos="3216"/>
        </w:tabs>
        <w:ind w:left="3216" w:hanging="180"/>
      </w:pPr>
      <w:rPr>
        <w:rFonts w:cs="Times New Roman"/>
      </w:rPr>
    </w:lvl>
    <w:lvl w:ilvl="3" w:tplc="040A000F" w:tentative="1">
      <w:start w:val="1"/>
      <w:numFmt w:val="decimal"/>
      <w:lvlText w:val="%4."/>
      <w:lvlJc w:val="left"/>
      <w:pPr>
        <w:tabs>
          <w:tab w:val="num" w:pos="3936"/>
        </w:tabs>
        <w:ind w:left="3936" w:hanging="360"/>
      </w:pPr>
      <w:rPr>
        <w:rFonts w:cs="Times New Roman"/>
      </w:rPr>
    </w:lvl>
    <w:lvl w:ilvl="4" w:tplc="040A0019" w:tentative="1">
      <w:start w:val="1"/>
      <w:numFmt w:val="lowerLetter"/>
      <w:lvlText w:val="%5."/>
      <w:lvlJc w:val="left"/>
      <w:pPr>
        <w:tabs>
          <w:tab w:val="num" w:pos="4656"/>
        </w:tabs>
        <w:ind w:left="4656" w:hanging="360"/>
      </w:pPr>
      <w:rPr>
        <w:rFonts w:cs="Times New Roman"/>
      </w:rPr>
    </w:lvl>
    <w:lvl w:ilvl="5" w:tplc="040A001B" w:tentative="1">
      <w:start w:val="1"/>
      <w:numFmt w:val="lowerRoman"/>
      <w:lvlText w:val="%6."/>
      <w:lvlJc w:val="right"/>
      <w:pPr>
        <w:tabs>
          <w:tab w:val="num" w:pos="5376"/>
        </w:tabs>
        <w:ind w:left="5376" w:hanging="180"/>
      </w:pPr>
      <w:rPr>
        <w:rFonts w:cs="Times New Roman"/>
      </w:rPr>
    </w:lvl>
    <w:lvl w:ilvl="6" w:tplc="040A000F" w:tentative="1">
      <w:start w:val="1"/>
      <w:numFmt w:val="decimal"/>
      <w:lvlText w:val="%7."/>
      <w:lvlJc w:val="left"/>
      <w:pPr>
        <w:tabs>
          <w:tab w:val="num" w:pos="6096"/>
        </w:tabs>
        <w:ind w:left="6096" w:hanging="360"/>
      </w:pPr>
      <w:rPr>
        <w:rFonts w:cs="Times New Roman"/>
      </w:rPr>
    </w:lvl>
    <w:lvl w:ilvl="7" w:tplc="040A0019" w:tentative="1">
      <w:start w:val="1"/>
      <w:numFmt w:val="lowerLetter"/>
      <w:lvlText w:val="%8."/>
      <w:lvlJc w:val="left"/>
      <w:pPr>
        <w:tabs>
          <w:tab w:val="num" w:pos="6816"/>
        </w:tabs>
        <w:ind w:left="6816" w:hanging="360"/>
      </w:pPr>
      <w:rPr>
        <w:rFonts w:cs="Times New Roman"/>
      </w:rPr>
    </w:lvl>
    <w:lvl w:ilvl="8" w:tplc="040A001B" w:tentative="1">
      <w:start w:val="1"/>
      <w:numFmt w:val="lowerRoman"/>
      <w:lvlText w:val="%9."/>
      <w:lvlJc w:val="right"/>
      <w:pPr>
        <w:tabs>
          <w:tab w:val="num" w:pos="7536"/>
        </w:tabs>
        <w:ind w:left="7536" w:hanging="180"/>
      </w:pPr>
      <w:rPr>
        <w:rFonts w:cs="Times New Roman"/>
      </w:rPr>
    </w:lvl>
  </w:abstractNum>
  <w:abstractNum w:abstractNumId="15" w15:restartNumberingAfterBreak="0">
    <w:nsid w:val="2F5A4086"/>
    <w:multiLevelType w:val="hybridMultilevel"/>
    <w:tmpl w:val="D7E2A554"/>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A24E36"/>
    <w:multiLevelType w:val="hybridMultilevel"/>
    <w:tmpl w:val="97B0D6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B94545"/>
    <w:multiLevelType w:val="hybridMultilevel"/>
    <w:tmpl w:val="F25E8E52"/>
    <w:lvl w:ilvl="0" w:tplc="79645F66">
      <w:start w:val="1"/>
      <w:numFmt w:val="decimal"/>
      <w:lvlText w:val="%1."/>
      <w:lvlJc w:val="left"/>
      <w:pPr>
        <w:ind w:left="1080" w:hanging="360"/>
      </w:pPr>
      <w:rPr>
        <w:rFonts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CF67390"/>
    <w:multiLevelType w:val="hybridMultilevel"/>
    <w:tmpl w:val="A8AA0722"/>
    <w:lvl w:ilvl="0" w:tplc="08B8E0E4">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1A05BFD"/>
    <w:multiLevelType w:val="hybridMultilevel"/>
    <w:tmpl w:val="6112631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2934554"/>
    <w:multiLevelType w:val="hybridMultilevel"/>
    <w:tmpl w:val="94A032AE"/>
    <w:lvl w:ilvl="0" w:tplc="0C0A0017">
      <w:start w:val="1"/>
      <w:numFmt w:val="lowerLetter"/>
      <w:lvlText w:val="%1)"/>
      <w:lvlJc w:val="left"/>
      <w:pPr>
        <w:tabs>
          <w:tab w:val="num" w:pos="720"/>
        </w:tabs>
        <w:ind w:left="720" w:hanging="360"/>
      </w:pPr>
      <w:rPr>
        <w:rFonts w:cs="Times New Roman"/>
      </w:rPr>
    </w:lvl>
    <w:lvl w:ilvl="1" w:tplc="5DD048DE">
      <w:numFmt w:val="bullet"/>
      <w:lvlText w:val="-"/>
      <w:lvlJc w:val="left"/>
      <w:pPr>
        <w:tabs>
          <w:tab w:val="num" w:pos="1250"/>
        </w:tabs>
        <w:ind w:left="1250" w:hanging="170"/>
      </w:pPr>
      <w:rPr>
        <w:rFonts w:ascii="Arial" w:eastAsia="Times New Roman" w:hAnsi="Aria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E65CE7"/>
    <w:multiLevelType w:val="hybridMultilevel"/>
    <w:tmpl w:val="8664373A"/>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26401AE"/>
    <w:multiLevelType w:val="singleLevel"/>
    <w:tmpl w:val="31C4A506"/>
    <w:lvl w:ilvl="0">
      <w:start w:val="1"/>
      <w:numFmt w:val="lowerLetter"/>
      <w:lvlText w:val="%1)"/>
      <w:lvlJc w:val="left"/>
      <w:pPr>
        <w:tabs>
          <w:tab w:val="num" w:pos="2345"/>
        </w:tabs>
        <w:ind w:left="2345" w:hanging="360"/>
      </w:pPr>
      <w:rPr>
        <w:rFonts w:cs="Times New Roman" w:hint="default"/>
      </w:rPr>
    </w:lvl>
  </w:abstractNum>
  <w:abstractNum w:abstractNumId="23" w15:restartNumberingAfterBreak="0">
    <w:nsid w:val="5C223D36"/>
    <w:multiLevelType w:val="hybridMultilevel"/>
    <w:tmpl w:val="DD3E4E14"/>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B002DB"/>
    <w:multiLevelType w:val="hybridMultilevel"/>
    <w:tmpl w:val="5220F882"/>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684CC9"/>
    <w:multiLevelType w:val="hybridMultilevel"/>
    <w:tmpl w:val="361C41C4"/>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84AFC"/>
    <w:multiLevelType w:val="hybridMultilevel"/>
    <w:tmpl w:val="07A0F0A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A1687D"/>
    <w:multiLevelType w:val="hybridMultilevel"/>
    <w:tmpl w:val="33A479A2"/>
    <w:lvl w:ilvl="0" w:tplc="C6BCA00A">
      <w:start w:val="1"/>
      <w:numFmt w:val="lowerLetter"/>
      <w:lvlText w:val="%1)"/>
      <w:lvlJc w:val="left"/>
      <w:pPr>
        <w:tabs>
          <w:tab w:val="num" w:pos="720"/>
        </w:tabs>
        <w:ind w:left="720" w:hanging="360"/>
      </w:pPr>
      <w:rPr>
        <w:rFonts w:asciiTheme="minorHAnsi" w:eastAsia="Times New Roman" w:hAnsiTheme="minorHAnsi"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805555C"/>
    <w:multiLevelType w:val="hybridMultilevel"/>
    <w:tmpl w:val="F77E4726"/>
    <w:lvl w:ilvl="0" w:tplc="2A08F266">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9" w15:restartNumberingAfterBreak="0">
    <w:nsid w:val="700F416D"/>
    <w:multiLevelType w:val="hybridMultilevel"/>
    <w:tmpl w:val="7E9A38FE"/>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E861F6"/>
    <w:multiLevelType w:val="singleLevel"/>
    <w:tmpl w:val="5FB0811E"/>
    <w:lvl w:ilvl="0">
      <w:start w:val="1"/>
      <w:numFmt w:val="lowerLetter"/>
      <w:lvlText w:val="%1)"/>
      <w:lvlJc w:val="left"/>
      <w:pPr>
        <w:tabs>
          <w:tab w:val="num" w:pos="786"/>
        </w:tabs>
        <w:ind w:left="786" w:hanging="360"/>
      </w:pPr>
      <w:rPr>
        <w:rFonts w:cs="Times New Roman" w:hint="default"/>
        <w:color w:val="000000"/>
      </w:rPr>
    </w:lvl>
  </w:abstractNum>
  <w:abstractNum w:abstractNumId="31" w15:restartNumberingAfterBreak="0">
    <w:nsid w:val="7C6465F6"/>
    <w:multiLevelType w:val="hybridMultilevel"/>
    <w:tmpl w:val="EC90FB88"/>
    <w:lvl w:ilvl="0" w:tplc="1CEAA4D6">
      <w:start w:val="1"/>
      <w:numFmt w:val="lowerLetter"/>
      <w:lvlText w:val="%1)"/>
      <w:lvlJc w:val="left"/>
      <w:pPr>
        <w:ind w:left="1425" w:hanging="264"/>
      </w:pPr>
      <w:rPr>
        <w:rFonts w:asciiTheme="minorHAnsi" w:hAnsiTheme="minorHAnsi" w:cs="Arial" w:hint="default"/>
        <w:color w:val="auto"/>
        <w:w w:val="103"/>
        <w:sz w:val="21"/>
        <w:szCs w:val="21"/>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F9E1612"/>
    <w:multiLevelType w:val="hybridMultilevel"/>
    <w:tmpl w:val="C8FCF0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92404439">
    <w:abstractNumId w:val="2"/>
  </w:num>
  <w:num w:numId="2" w16cid:durableId="1627002226">
    <w:abstractNumId w:val="30"/>
  </w:num>
  <w:num w:numId="3" w16cid:durableId="1731073479">
    <w:abstractNumId w:val="26"/>
  </w:num>
  <w:num w:numId="4" w16cid:durableId="961110762">
    <w:abstractNumId w:val="0"/>
  </w:num>
  <w:num w:numId="5" w16cid:durableId="1948344221">
    <w:abstractNumId w:val="7"/>
  </w:num>
  <w:num w:numId="6" w16cid:durableId="1187602150">
    <w:abstractNumId w:val="4"/>
  </w:num>
  <w:num w:numId="7" w16cid:durableId="1904944887">
    <w:abstractNumId w:val="20"/>
  </w:num>
  <w:num w:numId="8" w16cid:durableId="222447882">
    <w:abstractNumId w:val="18"/>
  </w:num>
  <w:num w:numId="9" w16cid:durableId="1125153736">
    <w:abstractNumId w:val="25"/>
  </w:num>
  <w:num w:numId="10" w16cid:durableId="2024739898">
    <w:abstractNumId w:val="23"/>
  </w:num>
  <w:num w:numId="11" w16cid:durableId="610356688">
    <w:abstractNumId w:val="29"/>
  </w:num>
  <w:num w:numId="12" w16cid:durableId="1796175081">
    <w:abstractNumId w:val="3"/>
  </w:num>
  <w:num w:numId="13" w16cid:durableId="1774201338">
    <w:abstractNumId w:val="21"/>
  </w:num>
  <w:num w:numId="14" w16cid:durableId="563952575">
    <w:abstractNumId w:val="5"/>
  </w:num>
  <w:num w:numId="15" w16cid:durableId="1086194072">
    <w:abstractNumId w:val="24"/>
  </w:num>
  <w:num w:numId="16" w16cid:durableId="1159156051">
    <w:abstractNumId w:val="8"/>
  </w:num>
  <w:num w:numId="17" w16cid:durableId="650407224">
    <w:abstractNumId w:val="19"/>
  </w:num>
  <w:num w:numId="18" w16cid:durableId="1268733849">
    <w:abstractNumId w:val="1"/>
  </w:num>
  <w:num w:numId="19" w16cid:durableId="1260991285">
    <w:abstractNumId w:val="9"/>
  </w:num>
  <w:num w:numId="20" w16cid:durableId="993068883">
    <w:abstractNumId w:val="11"/>
  </w:num>
  <w:num w:numId="21" w16cid:durableId="799614870">
    <w:abstractNumId w:val="10"/>
  </w:num>
  <w:num w:numId="22" w16cid:durableId="1861702732">
    <w:abstractNumId w:val="14"/>
  </w:num>
  <w:num w:numId="23" w16cid:durableId="946738626">
    <w:abstractNumId w:val="15"/>
  </w:num>
  <w:num w:numId="24" w16cid:durableId="1667588328">
    <w:abstractNumId w:val="17"/>
  </w:num>
  <w:num w:numId="25" w16cid:durableId="1776092055">
    <w:abstractNumId w:val="16"/>
  </w:num>
  <w:num w:numId="26" w16cid:durableId="1905529064">
    <w:abstractNumId w:val="32"/>
  </w:num>
  <w:num w:numId="27" w16cid:durableId="1237517741">
    <w:abstractNumId w:val="22"/>
  </w:num>
  <w:num w:numId="28" w16cid:durableId="1821926374">
    <w:abstractNumId w:val="27"/>
  </w:num>
  <w:num w:numId="29" w16cid:durableId="1294869050">
    <w:abstractNumId w:val="13"/>
  </w:num>
  <w:num w:numId="30" w16cid:durableId="1446730737">
    <w:abstractNumId w:val="6"/>
  </w:num>
  <w:num w:numId="31" w16cid:durableId="50882921">
    <w:abstractNumId w:val="31"/>
  </w:num>
  <w:num w:numId="32" w16cid:durableId="656763705">
    <w:abstractNumId w:val="12"/>
  </w:num>
  <w:num w:numId="33" w16cid:durableId="944075897">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D66"/>
    <w:rsid w:val="00054B57"/>
    <w:rsid w:val="00061BD6"/>
    <w:rsid w:val="000A210A"/>
    <w:rsid w:val="00194410"/>
    <w:rsid w:val="002A7364"/>
    <w:rsid w:val="002C6412"/>
    <w:rsid w:val="00314AD2"/>
    <w:rsid w:val="00407063"/>
    <w:rsid w:val="00412806"/>
    <w:rsid w:val="00425DCD"/>
    <w:rsid w:val="004D6D66"/>
    <w:rsid w:val="0056741D"/>
    <w:rsid w:val="005675BC"/>
    <w:rsid w:val="00582E91"/>
    <w:rsid w:val="007A7D97"/>
    <w:rsid w:val="00933959"/>
    <w:rsid w:val="009D15DA"/>
    <w:rsid w:val="009E02CA"/>
    <w:rsid w:val="009F285D"/>
    <w:rsid w:val="00A23745"/>
    <w:rsid w:val="00B04BFE"/>
    <w:rsid w:val="00DF0DD1"/>
    <w:rsid w:val="00EF60F2"/>
    <w:rsid w:val="00FC19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FEF1"/>
  <w15:docId w15:val="{5EFE438B-D1F7-4C12-B261-D83A448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D66"/>
    <w:pPr>
      <w:autoSpaceDE w:val="0"/>
      <w:autoSpaceDN w:val="0"/>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9"/>
    <w:qFormat/>
    <w:rsid w:val="004D6D66"/>
    <w:pPr>
      <w:keepNext/>
      <w:widowControl w:val="0"/>
      <w:tabs>
        <w:tab w:val="left" w:pos="1701"/>
      </w:tabs>
      <w:jc w:val="center"/>
      <w:outlineLvl w:val="0"/>
    </w:pPr>
    <w:rPr>
      <w:rFonts w:ascii="Arial Narrow" w:hAnsi="Arial Narrow" w:cs="Arial Narrow"/>
      <w:b/>
      <w:bCs/>
      <w:sz w:val="28"/>
      <w:szCs w:val="28"/>
      <w:lang w:val="es-MX"/>
    </w:rPr>
  </w:style>
  <w:style w:type="paragraph" w:styleId="Ttulo2">
    <w:name w:val="heading 2"/>
    <w:basedOn w:val="Normal"/>
    <w:next w:val="Normal"/>
    <w:link w:val="Ttulo2Car"/>
    <w:uiPriority w:val="99"/>
    <w:qFormat/>
    <w:rsid w:val="004D6D66"/>
    <w:pPr>
      <w:keepNext/>
      <w:widowControl w:val="0"/>
      <w:tabs>
        <w:tab w:val="left" w:pos="1701"/>
      </w:tabs>
      <w:jc w:val="both"/>
      <w:outlineLvl w:val="1"/>
    </w:pPr>
    <w:rPr>
      <w:rFonts w:ascii="Arial Narrow" w:hAnsi="Arial Narrow" w:cs="Arial Narrow"/>
      <w:b/>
      <w:bCs/>
      <w:sz w:val="28"/>
      <w:szCs w:val="28"/>
      <w:lang w:val="es-MX"/>
    </w:rPr>
  </w:style>
  <w:style w:type="paragraph" w:styleId="Ttulo3">
    <w:name w:val="heading 3"/>
    <w:basedOn w:val="Normal"/>
    <w:next w:val="Normal"/>
    <w:link w:val="Ttulo3Car"/>
    <w:uiPriority w:val="9"/>
    <w:semiHidden/>
    <w:unhideWhenUsed/>
    <w:qFormat/>
    <w:rsid w:val="00933959"/>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4D6D66"/>
    <w:rPr>
      <w:rFonts w:ascii="Arial Narrow" w:eastAsia="Times New Roman" w:hAnsi="Arial Narrow" w:cs="Arial Narrow"/>
      <w:b/>
      <w:bCs/>
      <w:sz w:val="28"/>
      <w:szCs w:val="28"/>
      <w:lang w:val="es-MX" w:eastAsia="es-ES"/>
    </w:rPr>
  </w:style>
  <w:style w:type="character" w:customStyle="1" w:styleId="Ttulo2Car">
    <w:name w:val="Título 2 Car"/>
    <w:basedOn w:val="Fuentedeprrafopredeter"/>
    <w:link w:val="Ttulo2"/>
    <w:uiPriority w:val="99"/>
    <w:rsid w:val="004D6D66"/>
    <w:rPr>
      <w:rFonts w:ascii="Arial Narrow" w:eastAsia="Times New Roman" w:hAnsi="Arial Narrow" w:cs="Arial Narrow"/>
      <w:b/>
      <w:bCs/>
      <w:sz w:val="28"/>
      <w:szCs w:val="28"/>
      <w:lang w:val="es-MX" w:eastAsia="es-ES"/>
    </w:rPr>
  </w:style>
  <w:style w:type="paragraph" w:styleId="Textoindependiente">
    <w:name w:val="Body Text"/>
    <w:basedOn w:val="Normal"/>
    <w:link w:val="TextoindependienteCar"/>
    <w:uiPriority w:val="99"/>
    <w:rsid w:val="004D6D66"/>
    <w:pPr>
      <w:jc w:val="both"/>
    </w:pPr>
    <w:rPr>
      <w:rFonts w:ascii="Arial Narrow" w:hAnsi="Arial Narrow" w:cs="Arial Narrow"/>
      <w:sz w:val="28"/>
      <w:szCs w:val="28"/>
    </w:rPr>
  </w:style>
  <w:style w:type="character" w:customStyle="1" w:styleId="TextoindependienteCar">
    <w:name w:val="Texto independiente Car"/>
    <w:basedOn w:val="Fuentedeprrafopredeter"/>
    <w:link w:val="Textoindependiente"/>
    <w:uiPriority w:val="99"/>
    <w:rsid w:val="004D6D66"/>
    <w:rPr>
      <w:rFonts w:ascii="Arial Narrow" w:eastAsia="Times New Roman" w:hAnsi="Arial Narrow" w:cs="Arial Narrow"/>
      <w:sz w:val="28"/>
      <w:szCs w:val="28"/>
      <w:lang w:eastAsia="es-ES"/>
    </w:rPr>
  </w:style>
  <w:style w:type="paragraph" w:styleId="Sangradetextonormal">
    <w:name w:val="Body Text Indent"/>
    <w:basedOn w:val="Normal"/>
    <w:link w:val="SangradetextonormalCar"/>
    <w:uiPriority w:val="99"/>
    <w:rsid w:val="004D6D66"/>
    <w:pPr>
      <w:widowControl w:val="0"/>
      <w:tabs>
        <w:tab w:val="left" w:pos="1701"/>
        <w:tab w:val="left" w:pos="2182"/>
      </w:tabs>
      <w:spacing w:line="283" w:lineRule="exact"/>
      <w:ind w:firstLine="748"/>
      <w:jc w:val="both"/>
    </w:pPr>
    <w:rPr>
      <w:rFonts w:ascii="Arial Narrow" w:hAnsi="Arial Narrow" w:cs="Arial Narrow"/>
      <w:sz w:val="28"/>
      <w:szCs w:val="28"/>
      <w:lang w:val="es-MX"/>
    </w:rPr>
  </w:style>
  <w:style w:type="character" w:customStyle="1" w:styleId="SangradetextonormalCar">
    <w:name w:val="Sangría de texto normal Car"/>
    <w:basedOn w:val="Fuentedeprrafopredeter"/>
    <w:link w:val="Sangradetextonormal"/>
    <w:uiPriority w:val="99"/>
    <w:rsid w:val="004D6D66"/>
    <w:rPr>
      <w:rFonts w:ascii="Arial Narrow" w:eastAsia="Times New Roman" w:hAnsi="Arial Narrow" w:cs="Arial Narrow"/>
      <w:sz w:val="28"/>
      <w:szCs w:val="28"/>
      <w:lang w:val="es-MX" w:eastAsia="es-ES"/>
    </w:rPr>
  </w:style>
  <w:style w:type="paragraph" w:styleId="Sangra3detindependiente">
    <w:name w:val="Body Text Indent 3"/>
    <w:basedOn w:val="Normal"/>
    <w:link w:val="Sangra3detindependienteCar"/>
    <w:uiPriority w:val="99"/>
    <w:rsid w:val="004D6D66"/>
    <w:pPr>
      <w:ind w:firstLine="720"/>
    </w:pPr>
  </w:style>
  <w:style w:type="character" w:customStyle="1" w:styleId="Sangra3detindependienteCar">
    <w:name w:val="Sangría 3 de t. independiente Car"/>
    <w:basedOn w:val="Fuentedeprrafopredeter"/>
    <w:link w:val="Sangra3detindependiente"/>
    <w:uiPriority w:val="99"/>
    <w:rsid w:val="004D6D66"/>
    <w:rPr>
      <w:rFonts w:ascii="Times New Roman" w:eastAsia="Times New Roman" w:hAnsi="Times New Roman" w:cs="Times New Roman"/>
      <w:sz w:val="20"/>
      <w:szCs w:val="20"/>
      <w:lang w:eastAsia="es-ES"/>
    </w:rPr>
  </w:style>
  <w:style w:type="table" w:styleId="Tablaconcuadrcula">
    <w:name w:val="Table Grid"/>
    <w:basedOn w:val="Tablanormal"/>
    <w:rsid w:val="004D6D66"/>
    <w:pPr>
      <w:autoSpaceDE w:val="0"/>
      <w:autoSpaceDN w:val="0"/>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6D66"/>
    <w:pPr>
      <w:ind w:left="720"/>
      <w:contextualSpacing/>
    </w:pPr>
  </w:style>
  <w:style w:type="paragraph" w:customStyle="1" w:styleId="Default">
    <w:name w:val="Default"/>
    <w:rsid w:val="004D6D66"/>
    <w:pPr>
      <w:autoSpaceDE w:val="0"/>
      <w:autoSpaceDN w:val="0"/>
      <w:adjustRightInd w:val="0"/>
      <w:spacing w:after="0" w:line="240" w:lineRule="auto"/>
    </w:pPr>
    <w:rPr>
      <w:rFonts w:ascii="Times" w:eastAsia="Times New Roman" w:hAnsi="Times" w:cs="Times"/>
      <w:color w:val="000000"/>
      <w:sz w:val="24"/>
      <w:szCs w:val="24"/>
      <w:lang w:eastAsia="es-ES"/>
    </w:rPr>
  </w:style>
  <w:style w:type="paragraph" w:styleId="Sangra2detindependiente">
    <w:name w:val="Body Text Indent 2"/>
    <w:basedOn w:val="Normal"/>
    <w:link w:val="Sangra2detindependienteCar"/>
    <w:uiPriority w:val="99"/>
    <w:semiHidden/>
    <w:unhideWhenUsed/>
    <w:rsid w:val="004D6D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D6D66"/>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semiHidden/>
    <w:unhideWhenUsed/>
    <w:rsid w:val="004D6D66"/>
    <w:pPr>
      <w:tabs>
        <w:tab w:val="center" w:pos="4252"/>
        <w:tab w:val="right" w:pos="8504"/>
      </w:tabs>
    </w:pPr>
  </w:style>
  <w:style w:type="character" w:customStyle="1" w:styleId="EncabezadoCar">
    <w:name w:val="Encabezado Car"/>
    <w:basedOn w:val="Fuentedeprrafopredeter"/>
    <w:link w:val="Encabezado"/>
    <w:uiPriority w:val="99"/>
    <w:semiHidden/>
    <w:rsid w:val="004D6D66"/>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semiHidden/>
    <w:unhideWhenUsed/>
    <w:rsid w:val="004D6D66"/>
    <w:pPr>
      <w:tabs>
        <w:tab w:val="center" w:pos="4252"/>
        <w:tab w:val="right" w:pos="8504"/>
      </w:tabs>
    </w:pPr>
  </w:style>
  <w:style w:type="character" w:customStyle="1" w:styleId="PiedepginaCar">
    <w:name w:val="Pie de página Car"/>
    <w:basedOn w:val="Fuentedeprrafopredeter"/>
    <w:link w:val="Piedepgina"/>
    <w:uiPriority w:val="99"/>
    <w:semiHidden/>
    <w:rsid w:val="004D6D66"/>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4D6D66"/>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D66"/>
    <w:rPr>
      <w:rFonts w:ascii="Tahoma" w:eastAsia="Times New Roman" w:hAnsi="Tahoma" w:cs="Tahoma"/>
      <w:sz w:val="16"/>
      <w:szCs w:val="16"/>
      <w:lang w:eastAsia="es-ES"/>
    </w:rPr>
  </w:style>
  <w:style w:type="character" w:customStyle="1" w:styleId="Ttulo3Car">
    <w:name w:val="Título 3 Car"/>
    <w:basedOn w:val="Fuentedeprrafopredeter"/>
    <w:link w:val="Ttulo3"/>
    <w:uiPriority w:val="9"/>
    <w:semiHidden/>
    <w:rsid w:val="00933959"/>
    <w:rPr>
      <w:rFonts w:asciiTheme="majorHAnsi" w:eastAsiaTheme="majorEastAsia" w:hAnsiTheme="majorHAnsi" w:cstheme="majorBidi"/>
      <w:b/>
      <w:bCs/>
      <w:color w:val="4F81BD" w:themeColor="accent1"/>
      <w:sz w:val="20"/>
      <w:szCs w:val="20"/>
      <w:lang w:eastAsia="es-ES"/>
    </w:rPr>
  </w:style>
  <w:style w:type="paragraph" w:styleId="NormalWeb">
    <w:name w:val="Normal (Web)"/>
    <w:basedOn w:val="Normal"/>
    <w:uiPriority w:val="99"/>
    <w:unhideWhenUsed/>
    <w:rsid w:val="00933959"/>
    <w:pPr>
      <w:autoSpaceDE/>
      <w:autoSpaceDN/>
      <w:spacing w:before="100" w:beforeAutospacing="1" w:after="100" w:afterAutospacing="1"/>
    </w:pPr>
    <w:rPr>
      <w:rFonts w:eastAsiaTheme="minorEastAsia"/>
      <w:sz w:val="24"/>
      <w:szCs w:val="24"/>
    </w:rPr>
  </w:style>
  <w:style w:type="paragraph" w:customStyle="1" w:styleId="Lneadeasunto">
    <w:name w:val="Línea de asunto"/>
    <w:basedOn w:val="Normal"/>
    <w:rsid w:val="00933959"/>
    <w:pPr>
      <w:autoSpaceDE/>
      <w:autoSpaceDN/>
      <w:spacing w:after="200"/>
    </w:pPr>
    <w:rPr>
      <w:rFonts w:ascii="Cambria" w:hAnsi="Cambria"/>
      <w:sz w:val="24"/>
      <w:szCs w:val="24"/>
      <w:lang w:val="es-ES_tradnl" w:eastAsia="en-US"/>
    </w:rPr>
  </w:style>
  <w:style w:type="paragraph" w:customStyle="1" w:styleId="Ttulo11">
    <w:name w:val="Título 11"/>
    <w:basedOn w:val="Normal"/>
    <w:uiPriority w:val="1"/>
    <w:qFormat/>
    <w:rsid w:val="00933959"/>
    <w:pPr>
      <w:widowControl w:val="0"/>
      <w:spacing w:before="108"/>
      <w:ind w:left="1425" w:right="1146"/>
      <w:jc w:val="both"/>
      <w:outlineLvl w:val="1"/>
    </w:pPr>
    <w:rPr>
      <w:rFonts w:ascii="Arial" w:eastAsia="Arial" w:hAnsi="Arial" w:cs="Arial"/>
      <w:sz w:val="21"/>
      <w:szCs w:val="21"/>
      <w:lang w:bidi="es-ES"/>
    </w:rPr>
  </w:style>
  <w:style w:type="character" w:styleId="Referenciaintensa">
    <w:name w:val="Intense Reference"/>
    <w:basedOn w:val="Fuentedeprrafopredeter"/>
    <w:uiPriority w:val="32"/>
    <w:qFormat/>
    <w:rsid w:val="00B04BFE"/>
    <w:rPr>
      <w:b/>
      <w:bCs/>
      <w:smallCaps/>
      <w:color w:val="4F81BD" w:themeColor="accent1"/>
      <w:spacing w:val="5"/>
    </w:rPr>
  </w:style>
  <w:style w:type="paragraph" w:styleId="Citadestacada">
    <w:name w:val="Intense Quote"/>
    <w:basedOn w:val="Normal"/>
    <w:next w:val="Normal"/>
    <w:link w:val="CitadestacadaCar"/>
    <w:uiPriority w:val="30"/>
    <w:qFormat/>
    <w:rsid w:val="009D15D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D15DA"/>
    <w:rPr>
      <w:rFonts w:ascii="Times New Roman" w:eastAsia="Times New Roman" w:hAnsi="Times New Roman" w:cs="Times New Roman"/>
      <w:i/>
      <w:iCs/>
      <w:color w:val="4F81BD" w:themeColor="accent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3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32</Pages>
  <Words>10909</Words>
  <Characters>60000</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esanchez</dc:creator>
  <cp:lastModifiedBy>Informática CPEISTE</cp:lastModifiedBy>
  <cp:revision>6</cp:revision>
  <dcterms:created xsi:type="dcterms:W3CDTF">2022-06-20T13:46:00Z</dcterms:created>
  <dcterms:modified xsi:type="dcterms:W3CDTF">2025-04-07T10:05:00Z</dcterms:modified>
</cp:coreProperties>
</file>